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409E7F82"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TSG-RAN2 Meeting #12</w:t>
      </w:r>
      <w:r w:rsidR="00185ABC">
        <w:rPr>
          <w:b/>
          <w:bCs/>
          <w:noProof/>
          <w:sz w:val="24"/>
          <w:szCs w:val="24"/>
        </w:rPr>
        <w:t>5</w:t>
      </w:r>
      <w:r w:rsidR="0066451A">
        <w:rPr>
          <w:b/>
          <w:bCs/>
          <w:noProof/>
          <w:sz w:val="24"/>
          <w:szCs w:val="24"/>
        </w:rPr>
        <w:t>bis</w:t>
      </w:r>
      <w:r>
        <w:tab/>
      </w:r>
      <w:r w:rsidR="00881346" w:rsidRPr="00881346">
        <w:rPr>
          <w:rFonts w:cs="Arial"/>
          <w:b/>
          <w:bCs/>
          <w:noProof/>
          <w:sz w:val="28"/>
          <w:szCs w:val="28"/>
        </w:rPr>
        <w:t>R2-2</w:t>
      </w:r>
      <w:r w:rsidR="00E51325">
        <w:rPr>
          <w:rFonts w:cs="Arial"/>
          <w:b/>
          <w:bCs/>
          <w:noProof/>
          <w:sz w:val="28"/>
          <w:szCs w:val="28"/>
        </w:rPr>
        <w:t>4</w:t>
      </w:r>
      <w:r w:rsidR="008C283A">
        <w:rPr>
          <w:rFonts w:cs="Arial"/>
          <w:b/>
          <w:bCs/>
          <w:noProof/>
          <w:sz w:val="28"/>
          <w:szCs w:val="28"/>
        </w:rPr>
        <w:t>0</w:t>
      </w:r>
      <w:r w:rsidR="00A10468">
        <w:rPr>
          <w:rFonts w:cs="Arial"/>
          <w:b/>
          <w:bCs/>
          <w:noProof/>
          <w:sz w:val="28"/>
          <w:szCs w:val="28"/>
        </w:rPr>
        <w:t>292</w:t>
      </w:r>
      <w:r w:rsidR="00006425">
        <w:rPr>
          <w:rFonts w:cs="Arial"/>
          <w:b/>
          <w:bCs/>
          <w:noProof/>
          <w:sz w:val="28"/>
          <w:szCs w:val="28"/>
        </w:rPr>
        <w:t>8</w:t>
      </w:r>
    </w:p>
    <w:p w14:paraId="61035C91" w14:textId="3F312A84" w:rsidR="007D03F4" w:rsidRDefault="0066451A" w:rsidP="00CE15E6">
      <w:pPr>
        <w:tabs>
          <w:tab w:val="left" w:pos="1701"/>
          <w:tab w:val="right" w:pos="9639"/>
        </w:tabs>
        <w:spacing w:after="0" w:line="288" w:lineRule="auto"/>
        <w:rPr>
          <w:b/>
          <w:bCs/>
          <w:szCs w:val="24"/>
        </w:rPr>
      </w:pPr>
      <w:r>
        <w:rPr>
          <w:rFonts w:ascii="Arial" w:hAnsi="Arial"/>
          <w:b/>
          <w:bCs/>
          <w:noProof/>
          <w:sz w:val="24"/>
          <w:szCs w:val="24"/>
        </w:rPr>
        <w:t>Changsha</w:t>
      </w:r>
      <w:r w:rsidR="00881346" w:rsidRPr="00881346">
        <w:rPr>
          <w:rFonts w:ascii="Arial" w:hAnsi="Arial"/>
          <w:b/>
          <w:bCs/>
          <w:noProof/>
          <w:sz w:val="24"/>
          <w:szCs w:val="24"/>
        </w:rPr>
        <w:t xml:space="preserve">, </w:t>
      </w:r>
      <w:r>
        <w:rPr>
          <w:rFonts w:ascii="Arial" w:hAnsi="Arial"/>
          <w:b/>
          <w:bCs/>
          <w:noProof/>
          <w:sz w:val="24"/>
          <w:szCs w:val="24"/>
        </w:rPr>
        <w:t>China</w:t>
      </w:r>
      <w:r w:rsidR="00881346" w:rsidRPr="00881346">
        <w:rPr>
          <w:rFonts w:ascii="Arial" w:hAnsi="Arial"/>
          <w:b/>
          <w:bCs/>
          <w:noProof/>
          <w:sz w:val="24"/>
          <w:szCs w:val="24"/>
        </w:rPr>
        <w:t xml:space="preserve">, </w:t>
      </w:r>
      <w:r w:rsidR="004E2DCC">
        <w:rPr>
          <w:rFonts w:ascii="Arial" w:hAnsi="Arial"/>
          <w:b/>
          <w:bCs/>
          <w:noProof/>
          <w:sz w:val="24"/>
          <w:szCs w:val="24"/>
        </w:rPr>
        <w:t>April 15-19</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52EF39B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293AC4">
        <w:rPr>
          <w:rFonts w:ascii="Arial" w:hAnsi="Arial" w:cs="Arial"/>
          <w:sz w:val="24"/>
          <w:lang w:val="en-US"/>
        </w:rPr>
        <w:t>8.2.2</w:t>
      </w:r>
    </w:p>
    <w:p w14:paraId="3DFD35AA" w14:textId="4DCA5BEF" w:rsidR="002921D4" w:rsidRDefault="00804713" w:rsidP="00A57392">
      <w:pPr>
        <w:tabs>
          <w:tab w:val="left" w:pos="1985"/>
        </w:tabs>
        <w:spacing w:line="276" w:lineRule="auto"/>
        <w:jc w:val="both"/>
        <w:rPr>
          <w:rFonts w:ascii="Arial" w:hAnsi="Arial" w:cs="Arial"/>
          <w:sz w:val="24"/>
          <w:lang w:val="en-US"/>
        </w:rPr>
      </w:pPr>
      <w:r>
        <w:rPr>
          <w:rFonts w:ascii="Arial" w:hAnsi="Arial" w:cs="Arial"/>
          <w:b/>
          <w:bCs/>
          <w:sz w:val="24"/>
          <w:lang w:val="en-US"/>
        </w:rPr>
        <w:t>Study</w:t>
      </w:r>
      <w:r w:rsidR="002921D4">
        <w:rPr>
          <w:rFonts w:ascii="Arial" w:hAnsi="Arial" w:cs="Arial"/>
          <w:b/>
          <w:bCs/>
          <w:sz w:val="24"/>
          <w:lang w:val="en-US"/>
        </w:rPr>
        <w:t xml:space="preserve"> Item:</w:t>
      </w:r>
      <w:r w:rsidR="002921D4">
        <w:rPr>
          <w:rFonts w:ascii="Arial" w:hAnsi="Arial" w:cs="Arial"/>
          <w:sz w:val="24"/>
          <w:lang w:val="en-US"/>
        </w:rPr>
        <w:tab/>
      </w:r>
      <w:proofErr w:type="spellStart"/>
      <w:r w:rsidR="00234229" w:rsidRPr="00234229">
        <w:rPr>
          <w:rFonts w:ascii="Arial" w:hAnsi="Arial" w:cs="Arial"/>
          <w:sz w:val="24"/>
          <w:lang w:val="en-US"/>
        </w:rPr>
        <w:t>FS_Ambient_IoT_Solutions</w:t>
      </w:r>
      <w:proofErr w:type="spellEnd"/>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55A7FA8"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bookmarkStart w:id="0" w:name="_Hlk163117077"/>
      <w:r w:rsidR="0017569C">
        <w:rPr>
          <w:rFonts w:ascii="Arial" w:hAnsi="Arial" w:cs="Arial"/>
          <w:sz w:val="24"/>
          <w:lang w:val="en-US"/>
        </w:rPr>
        <w:t>Stage-2 and general aspects</w:t>
      </w:r>
      <w:r w:rsidR="004D0D7D">
        <w:rPr>
          <w:rFonts w:ascii="Arial" w:hAnsi="Arial" w:cs="Arial"/>
          <w:sz w:val="24"/>
          <w:lang w:val="en-US"/>
        </w:rPr>
        <w:t xml:space="preserve"> of Ambient IoT</w:t>
      </w:r>
      <w:bookmarkEnd w:id="0"/>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4D6D19D" w14:textId="1B0F4AF9" w:rsidR="002746EA" w:rsidRDefault="002746EA" w:rsidP="00A57392">
      <w:pPr>
        <w:spacing w:line="276" w:lineRule="auto"/>
      </w:pPr>
      <w:r>
        <w:t>RAN</w:t>
      </w:r>
      <w:r w:rsidR="00014A76">
        <w:t>#10</w:t>
      </w:r>
      <w:r w:rsidR="00A83B36">
        <w:t>3</w:t>
      </w:r>
      <w:r>
        <w:t xml:space="preserve"> approved SI for A</w:t>
      </w:r>
      <w:r w:rsidR="00014A76">
        <w:t xml:space="preserve">mbient </w:t>
      </w:r>
      <w:r>
        <w:t>I</w:t>
      </w:r>
      <w:r w:rsidR="00014A76">
        <w:t>o</w:t>
      </w:r>
      <w:r>
        <w:t>T</w:t>
      </w:r>
      <w:r w:rsidR="00014A76">
        <w:t xml:space="preserve"> in [1]. While the lead group is RAN1, there are several items for RAN2. Following is one of the objectives: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3F91EDA" w14:textId="51860A12" w:rsidR="00014A76" w:rsidRPr="00014A76" w:rsidRDefault="00014A76" w:rsidP="00881F8A">
            <w:pPr>
              <w:pStyle w:val="ListParagraph"/>
              <w:numPr>
                <w:ilvl w:val="0"/>
                <w:numId w:val="9"/>
              </w:numPr>
              <w:spacing w:after="120"/>
              <w:ind w:right="-96"/>
              <w:jc w:val="both"/>
              <w:rPr>
                <w:rFonts w:eastAsia="SimSun"/>
                <w:lang w:val="en-US" w:eastAsia="ja-JP"/>
              </w:rPr>
            </w:pPr>
            <w:r w:rsidRPr="00014A76">
              <w:rPr>
                <w:rFonts w:eastAsia="SimSun"/>
                <w:lang w:val="en-US" w:eastAsia="ja-JP"/>
              </w:rPr>
              <w:t xml:space="preserve">Study necessary and feasible </w:t>
            </w:r>
            <w:r w:rsidRPr="00014A76">
              <w:rPr>
                <w:rFonts w:eastAsia="SimSun"/>
                <w:lang w:eastAsia="ja-JP"/>
              </w:rPr>
              <w:t>solutions</w:t>
            </w:r>
            <w:r w:rsidRPr="00014A76">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7214F17" w14:textId="77777777" w:rsidR="00014A76" w:rsidRPr="00931D12" w:rsidRDefault="00014A76" w:rsidP="00014A76">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43E3DA2E" w14:textId="77777777" w:rsidR="00014A76" w:rsidRPr="00931D12" w:rsidRDefault="00014A76" w:rsidP="00014A76">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sidRPr="00014A76">
              <w:rPr>
                <w:rFonts w:eastAsia="SimSun"/>
                <w:lang w:val="en-US" w:eastAsia="ja-JP"/>
              </w:rPr>
              <w:t>, which is the determination of whether BS or intermediate UE and ambient IoT device are near each other or not</w:t>
            </w:r>
            <w:r w:rsidRPr="00D30DC8">
              <w:rPr>
                <w:rFonts w:eastAsia="SimSun"/>
                <w:lang w:val="en-US" w:eastAsia="ja-JP"/>
              </w:rPr>
              <w:t xml:space="preserve"> (coordination with SA3 is required for privacy aspects).</w:t>
            </w:r>
          </w:p>
          <w:p w14:paraId="1735F2BA" w14:textId="77777777" w:rsidR="00014A76" w:rsidRDefault="00014A76" w:rsidP="00881F8A">
            <w:pPr>
              <w:numPr>
                <w:ilvl w:val="0"/>
                <w:numId w:val="8"/>
              </w:numPr>
              <w:spacing w:after="120"/>
              <w:ind w:right="-96"/>
              <w:jc w:val="both"/>
              <w:rPr>
                <w:rFonts w:eastAsia="SimSun"/>
                <w:lang w:val="en-US" w:eastAsia="ja-JP"/>
              </w:rPr>
            </w:pPr>
            <w:r w:rsidRPr="00B26D3D">
              <w:rPr>
                <w:rFonts w:eastAsia="SimSun"/>
                <w:lang w:val="en-US" w:eastAsia="ja-JP"/>
              </w:rPr>
              <w:t>RAN1-led:</w:t>
            </w:r>
          </w:p>
          <w:p w14:paraId="0BAD7F26" w14:textId="77777777" w:rsidR="00014A76" w:rsidRPr="00D1189D" w:rsidRDefault="00014A76" w:rsidP="00014A76">
            <w:pPr>
              <w:spacing w:after="120"/>
              <w:ind w:right="-96" w:firstLine="720"/>
              <w:jc w:val="both"/>
              <w:rPr>
                <w:rFonts w:eastAsia="SimSun"/>
                <w:lang w:val="en-US" w:eastAsia="ja-JP"/>
              </w:rPr>
            </w:pPr>
            <w:r w:rsidRPr="00D1189D">
              <w:rPr>
                <w:rFonts w:eastAsia="SimSun"/>
                <w:lang w:val="en-US" w:eastAsia="ja-JP"/>
              </w:rPr>
              <w:t>For the Ambient IoT DL and UL:</w:t>
            </w:r>
          </w:p>
          <w:p w14:paraId="19F3836A"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2E052C3C"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Numerologies, bandwidths, and multiple access</w:t>
            </w:r>
          </w:p>
          <w:p w14:paraId="177ED284"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Waveforms and modulations</w:t>
            </w:r>
          </w:p>
          <w:p w14:paraId="775EC7D3"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0A24DA7F"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42DF02E4"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Uplink channel/signal aspects</w:t>
            </w:r>
          </w:p>
          <w:p w14:paraId="007ECCFC"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Scheduling and timing relationships</w:t>
            </w:r>
          </w:p>
          <w:p w14:paraId="1B8A7F18"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2B3A8141" w14:textId="77777777" w:rsidR="00014A76" w:rsidRDefault="00014A76" w:rsidP="00014A76">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7E7D6F2B" w14:textId="77777777" w:rsidR="00014A76" w:rsidRDefault="00014A76" w:rsidP="00881F8A">
            <w:pPr>
              <w:numPr>
                <w:ilvl w:val="0"/>
                <w:numId w:val="8"/>
              </w:numPr>
              <w:spacing w:after="120"/>
              <w:ind w:right="-96"/>
              <w:jc w:val="both"/>
              <w:rPr>
                <w:rFonts w:eastAsia="SimSun"/>
                <w:lang w:val="en-US" w:eastAsia="ja-JP"/>
              </w:rPr>
            </w:pPr>
            <w:r w:rsidRPr="00B26D3D">
              <w:rPr>
                <w:rFonts w:eastAsia="SimSun"/>
                <w:lang w:val="en-US" w:eastAsia="ja-JP"/>
              </w:rPr>
              <w:t>RAN2-led:</w:t>
            </w:r>
          </w:p>
          <w:p w14:paraId="2D1EB0EE" w14:textId="77777777" w:rsidR="00014A76" w:rsidRDefault="00014A76" w:rsidP="00881F8A">
            <w:pPr>
              <w:numPr>
                <w:ilvl w:val="1"/>
                <w:numId w:val="8"/>
              </w:numPr>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D7676B3" w14:textId="77777777" w:rsidR="00014A76" w:rsidRPr="00577F3F" w:rsidRDefault="00014A76" w:rsidP="00014A76">
            <w:pPr>
              <w:ind w:left="1440"/>
            </w:pPr>
            <w:r>
              <w:rPr>
                <w:lang w:val="en-US"/>
              </w:rPr>
              <w:t>For example:</w:t>
            </w:r>
          </w:p>
          <w:p w14:paraId="14B47B82" w14:textId="77777777" w:rsidR="00014A76" w:rsidRDefault="00014A76" w:rsidP="00881F8A">
            <w:pPr>
              <w:numPr>
                <w:ilvl w:val="2"/>
                <w:numId w:val="7"/>
              </w:numPr>
              <w:rPr>
                <w:lang w:val="en-US"/>
              </w:rPr>
            </w:pPr>
            <w:r>
              <w:rPr>
                <w:lang w:val="en-US"/>
              </w:rPr>
              <w:t>P</w:t>
            </w:r>
            <w:r w:rsidRPr="00E23808">
              <w:rPr>
                <w:lang w:val="en-US"/>
              </w:rPr>
              <w:t>aging</w:t>
            </w:r>
          </w:p>
          <w:p w14:paraId="6AF2F2D4" w14:textId="77777777" w:rsidR="00014A76" w:rsidRDefault="00014A76" w:rsidP="00881F8A">
            <w:pPr>
              <w:numPr>
                <w:ilvl w:val="2"/>
                <w:numId w:val="7"/>
              </w:numPr>
              <w:rPr>
                <w:lang w:val="en-US"/>
              </w:rPr>
            </w:pPr>
            <w:r>
              <w:rPr>
                <w:lang w:val="en-US"/>
              </w:rPr>
              <w:t>R</w:t>
            </w:r>
            <w:r w:rsidRPr="00E23808">
              <w:rPr>
                <w:lang w:val="en-US"/>
              </w:rPr>
              <w:t>andom access</w:t>
            </w:r>
          </w:p>
          <w:p w14:paraId="055AAF99" w14:textId="77777777" w:rsidR="00014A76" w:rsidRDefault="00014A76" w:rsidP="00881F8A">
            <w:pPr>
              <w:numPr>
                <w:ilvl w:val="2"/>
                <w:numId w:val="7"/>
              </w:numPr>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030F285F" w14:textId="77777777" w:rsidR="00014A76" w:rsidRDefault="00014A76" w:rsidP="00881F8A">
            <w:pPr>
              <w:numPr>
                <w:ilvl w:val="2"/>
                <w:numId w:val="7"/>
              </w:numPr>
              <w:rPr>
                <w:lang w:val="en-US"/>
              </w:rPr>
            </w:pPr>
            <w:r>
              <w:rPr>
                <w:lang w:val="en-US"/>
              </w:rPr>
              <w:t>Interactions with upper layers</w:t>
            </w:r>
          </w:p>
          <w:p w14:paraId="778C894B" w14:textId="77777777" w:rsidR="00014A76" w:rsidRDefault="00014A76" w:rsidP="00014A76">
            <w:pPr>
              <w:ind w:left="1440"/>
              <w:rPr>
                <w:lang w:val="en-US"/>
              </w:rPr>
            </w:pPr>
            <w:r>
              <w:rPr>
                <w:lang w:val="en-US"/>
              </w:rPr>
              <w:t>For functionalities not listed above, they are studied only if found essential.</w:t>
            </w:r>
          </w:p>
          <w:p w14:paraId="657BF8B5" w14:textId="77777777" w:rsidR="00014A76" w:rsidRDefault="00014A76" w:rsidP="00881F8A">
            <w:pPr>
              <w:numPr>
                <w:ilvl w:val="0"/>
                <w:numId w:val="8"/>
              </w:numPr>
              <w:spacing w:after="120"/>
              <w:ind w:right="-96"/>
              <w:jc w:val="both"/>
              <w:rPr>
                <w:rFonts w:eastAsia="SimSun"/>
                <w:lang w:val="en-US" w:eastAsia="ja-JP"/>
              </w:rPr>
            </w:pPr>
            <w:r w:rsidRPr="006565ED">
              <w:rPr>
                <w:rFonts w:eastAsia="SimSun"/>
                <w:lang w:val="en-US" w:eastAsia="ja-JP"/>
              </w:rPr>
              <w:t>RAN3-led:</w:t>
            </w:r>
          </w:p>
          <w:p w14:paraId="60012F43" w14:textId="77777777" w:rsidR="00014A76" w:rsidRPr="00E21A07" w:rsidRDefault="00014A76" w:rsidP="00881F8A">
            <w:pPr>
              <w:numPr>
                <w:ilvl w:val="1"/>
                <w:numId w:val="8"/>
              </w:numPr>
              <w:spacing w:after="120"/>
              <w:ind w:right="-96"/>
              <w:jc w:val="both"/>
              <w:rPr>
                <w:rFonts w:eastAsia="SimSun"/>
                <w:lang w:val="en-US" w:eastAsia="ja-JP"/>
              </w:rPr>
            </w:pPr>
            <w:r>
              <w:rPr>
                <w:rFonts w:eastAsia="SimSun"/>
                <w:lang w:val="en-US" w:eastAsia="ja-JP"/>
              </w:rPr>
              <w:t>Identify necessary impacts on signaling and procedures for CN-RAN interface, to enable:</w:t>
            </w:r>
          </w:p>
          <w:p w14:paraId="287F12AE" w14:textId="77777777" w:rsidR="00014A76" w:rsidRDefault="00014A76" w:rsidP="00881F8A">
            <w:pPr>
              <w:numPr>
                <w:ilvl w:val="2"/>
                <w:numId w:val="8"/>
              </w:numPr>
              <w:spacing w:after="120"/>
              <w:ind w:right="-96"/>
              <w:jc w:val="both"/>
              <w:rPr>
                <w:rFonts w:eastAsia="SimSun"/>
                <w:lang w:val="en-US" w:eastAsia="ja-JP"/>
              </w:rPr>
            </w:pPr>
            <w:r>
              <w:rPr>
                <w:rFonts w:eastAsia="SimSun"/>
                <w:lang w:val="en-US" w:eastAsia="ja-JP"/>
              </w:rPr>
              <w:t xml:space="preserve">Paging  </w:t>
            </w:r>
          </w:p>
          <w:p w14:paraId="2DFC61EC" w14:textId="77777777" w:rsidR="00014A76" w:rsidRDefault="00014A76" w:rsidP="00881F8A">
            <w:pPr>
              <w:numPr>
                <w:ilvl w:val="2"/>
                <w:numId w:val="8"/>
              </w:numPr>
              <w:spacing w:after="120"/>
              <w:ind w:right="-96"/>
              <w:jc w:val="both"/>
              <w:rPr>
                <w:rFonts w:eastAsia="SimSun"/>
                <w:lang w:val="en-US" w:eastAsia="ja-JP"/>
              </w:rPr>
            </w:pPr>
            <w:r>
              <w:rPr>
                <w:rFonts w:eastAsia="SimSun"/>
                <w:lang w:val="en-US" w:eastAsia="ja-JP"/>
              </w:rPr>
              <w:t>Device context management</w:t>
            </w:r>
          </w:p>
          <w:p w14:paraId="464563DD" w14:textId="77777777" w:rsidR="00014A76" w:rsidRDefault="00014A76" w:rsidP="00881F8A">
            <w:pPr>
              <w:numPr>
                <w:ilvl w:val="2"/>
                <w:numId w:val="8"/>
              </w:numPr>
              <w:spacing w:after="120"/>
              <w:ind w:right="-96"/>
              <w:jc w:val="both"/>
              <w:rPr>
                <w:rFonts w:eastAsia="SimSun"/>
                <w:lang w:val="en-US" w:eastAsia="ja-JP"/>
              </w:rPr>
            </w:pPr>
            <w:r>
              <w:rPr>
                <w:rFonts w:eastAsia="SimSun"/>
                <w:lang w:val="en-US" w:eastAsia="ja-JP"/>
              </w:rPr>
              <w:t>Data transport</w:t>
            </w:r>
          </w:p>
          <w:p w14:paraId="6F14F9E9" w14:textId="77777777" w:rsidR="00014A76" w:rsidRDefault="00014A76" w:rsidP="00881F8A">
            <w:pPr>
              <w:numPr>
                <w:ilvl w:val="1"/>
                <w:numId w:val="8"/>
              </w:numPr>
              <w:spacing w:after="120"/>
              <w:ind w:right="-96"/>
              <w:jc w:val="both"/>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12C45DAD" w14:textId="77777777" w:rsidR="00014A76" w:rsidRPr="00EE1C16" w:rsidRDefault="00014A76" w:rsidP="00881F8A">
            <w:pPr>
              <w:numPr>
                <w:ilvl w:val="1"/>
                <w:numId w:val="8"/>
              </w:numPr>
              <w:spacing w:after="120"/>
              <w:ind w:right="-96"/>
              <w:jc w:val="both"/>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124A7D68" w14:textId="77777777" w:rsidR="00014A76" w:rsidRDefault="00014A76" w:rsidP="00881F8A">
            <w:pPr>
              <w:numPr>
                <w:ilvl w:val="0"/>
                <w:numId w:val="8"/>
              </w:numPr>
              <w:spacing w:after="120"/>
              <w:ind w:right="-96"/>
              <w:jc w:val="both"/>
              <w:rPr>
                <w:rFonts w:ascii="Times" w:eastAsia="SimSun" w:hAnsi="Times"/>
                <w:bCs/>
                <w:lang w:val="en-US" w:eastAsia="zh-CN"/>
              </w:rPr>
            </w:pPr>
            <w:r w:rsidRPr="006565ED">
              <w:rPr>
                <w:rFonts w:ascii="Times" w:eastAsia="SimSun" w:hAnsi="Times"/>
                <w:bCs/>
                <w:lang w:val="en-US" w:eastAsia="zh-CN"/>
              </w:rPr>
              <w:t>RAN4-led:</w:t>
            </w:r>
          </w:p>
          <w:p w14:paraId="4EB9C42A" w14:textId="77777777" w:rsidR="00014A76" w:rsidRPr="003B1756" w:rsidRDefault="00014A76" w:rsidP="00881F8A">
            <w:pPr>
              <w:numPr>
                <w:ilvl w:val="1"/>
                <w:numId w:val="8"/>
              </w:numPr>
              <w:spacing w:after="120"/>
              <w:ind w:right="-96"/>
              <w:jc w:val="both"/>
              <w:rPr>
                <w:rFonts w:eastAsia="SimSun"/>
                <w:lang w:val="en-US" w:eastAsia="ja-JP"/>
              </w:rPr>
            </w:pPr>
            <w:r>
              <w:rPr>
                <w:rFonts w:eastAsia="SimSun"/>
                <w:lang w:val="en-US" w:eastAsia="ja-JP"/>
              </w:rPr>
              <w:t>Coexistence study of Ambient IoT and NR/LTE.</w:t>
            </w:r>
          </w:p>
          <w:p w14:paraId="47A760BD" w14:textId="77777777" w:rsidR="00014A76" w:rsidRDefault="00014A76" w:rsidP="00881F8A">
            <w:pPr>
              <w:numPr>
                <w:ilvl w:val="1"/>
                <w:numId w:val="8"/>
              </w:numPr>
              <w:spacing w:after="120"/>
              <w:ind w:right="-96"/>
              <w:jc w:val="both"/>
              <w:rPr>
                <w:rFonts w:eastAsia="SimSun"/>
                <w:lang w:val="en-US" w:eastAsia="ja-JP"/>
              </w:rPr>
            </w:pPr>
            <w:r>
              <w:rPr>
                <w:rFonts w:eastAsia="SimSun"/>
                <w:lang w:val="en-US" w:eastAsia="ja-JP"/>
              </w:rPr>
              <w:t>RF requirements study for Ambient IoT:</w:t>
            </w:r>
          </w:p>
          <w:p w14:paraId="7B37188F" w14:textId="77777777" w:rsidR="00014A76" w:rsidRPr="00EC26EB" w:rsidRDefault="00014A76" w:rsidP="00881F8A">
            <w:pPr>
              <w:numPr>
                <w:ilvl w:val="2"/>
                <w:numId w:val="8"/>
              </w:numPr>
              <w:spacing w:after="120"/>
              <w:ind w:right="-96"/>
              <w:jc w:val="both"/>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0BB6275B" w14:textId="77777777" w:rsidR="00014A76" w:rsidRDefault="00014A76" w:rsidP="00881F8A">
            <w:pPr>
              <w:numPr>
                <w:ilvl w:val="2"/>
                <w:numId w:val="8"/>
              </w:numPr>
              <w:spacing w:after="120"/>
              <w:ind w:right="-96"/>
              <w:jc w:val="both"/>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661075D8" w14:textId="77777777" w:rsidR="00014A76" w:rsidRDefault="00014A76" w:rsidP="00881F8A">
            <w:pPr>
              <w:numPr>
                <w:ilvl w:val="2"/>
                <w:numId w:val="8"/>
              </w:numPr>
              <w:spacing w:after="120"/>
              <w:ind w:right="-96"/>
              <w:jc w:val="both"/>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2085CA9E" w14:textId="77777777" w:rsidR="00014A76" w:rsidRDefault="00014A76" w:rsidP="00014A76">
            <w:pPr>
              <w:spacing w:after="120"/>
              <w:ind w:right="-96"/>
              <w:jc w:val="both"/>
              <w:rPr>
                <w:rFonts w:eastAsia="SimSun"/>
                <w:lang w:val="en-US" w:eastAsia="ja-JP"/>
              </w:rPr>
            </w:pPr>
          </w:p>
          <w:p w14:paraId="47BADF7F" w14:textId="77777777" w:rsidR="00014A76" w:rsidRDefault="00014A76" w:rsidP="00014A76">
            <w:pPr>
              <w:overflowPunct/>
              <w:autoSpaceDE/>
              <w:autoSpaceDN/>
              <w:adjustRightInd/>
              <w:spacing w:after="120" w:line="257" w:lineRule="auto"/>
              <w:contextualSpacing/>
              <w:jc w:val="both"/>
              <w:textAlignment w:val="auto"/>
              <w:rPr>
                <w:rFonts w:ascii="Times" w:eastAsia="SimSun" w:hAnsi="Times"/>
                <w:bCs/>
                <w:lang w:val="en-US" w:eastAsia="zh-CN"/>
              </w:rPr>
            </w:pPr>
            <w:r>
              <w:rPr>
                <w:rFonts w:ascii="Times" w:eastAsia="SimSun" w:hAnsi="Times"/>
                <w:bCs/>
                <w:lang w:val="en-US" w:eastAsia="zh-CN"/>
              </w:rPr>
              <w:t>RAN2 and RAN3 are expected to identify RAN-CN functional split in coordination with SA2.</w:t>
            </w:r>
          </w:p>
          <w:p w14:paraId="671CEBA4" w14:textId="77777777" w:rsidR="00014A76" w:rsidRDefault="00014A76" w:rsidP="00014A76">
            <w:pPr>
              <w:overflowPunct/>
              <w:autoSpaceDE/>
              <w:autoSpaceDN/>
              <w:adjustRightInd/>
              <w:spacing w:after="120" w:line="257" w:lineRule="auto"/>
              <w:contextualSpacing/>
              <w:jc w:val="both"/>
              <w:textAlignment w:val="auto"/>
              <w:rPr>
                <w:rFonts w:ascii="Times" w:eastAsia="SimSun" w:hAnsi="Times"/>
                <w:bCs/>
                <w:lang w:val="en-US" w:eastAsia="zh-CN"/>
              </w:rPr>
            </w:pPr>
          </w:p>
          <w:p w14:paraId="06C47AD3" w14:textId="3E0B172C" w:rsidR="00014A76" w:rsidRPr="00373244" w:rsidRDefault="00014A76" w:rsidP="00373244">
            <w:pPr>
              <w:overflowPunct/>
              <w:autoSpaceDE/>
              <w:autoSpaceDN/>
              <w:adjustRightInd/>
              <w:spacing w:after="120" w:line="257" w:lineRule="auto"/>
              <w:contextualSpacing/>
              <w:jc w:val="both"/>
              <w:textAlignment w:val="auto"/>
              <w:rPr>
                <w:rFonts w:ascii="Times" w:eastAsia="SimSun" w:hAnsi="Times"/>
                <w:bCs/>
                <w:lang w:val="en-US" w:eastAsia="zh-CN"/>
              </w:rPr>
            </w:pPr>
            <w:r w:rsidRPr="006B64B8">
              <w:rPr>
                <w:rFonts w:ascii="Times" w:eastAsia="SimSun" w:hAnsi="Times" w:hint="eastAsia"/>
                <w:bCs/>
                <w:lang w:val="en-US" w:eastAsia="zh-CN"/>
              </w:rPr>
              <w:t>N</w:t>
            </w:r>
            <w:r w:rsidRPr="006B64B8">
              <w:rPr>
                <w:rFonts w:ascii="Times" w:eastAsia="SimSun" w:hAnsi="Times"/>
                <w:bCs/>
                <w:lang w:val="en-US" w:eastAsia="zh-CN"/>
              </w:rPr>
              <w:t xml:space="preserve">ote: This 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 The study shall not aim to replace existing 3GPP LPWA technologies.</w:t>
            </w:r>
          </w:p>
        </w:tc>
      </w:tr>
    </w:tbl>
    <w:p w14:paraId="34E705B2" w14:textId="05F5A866" w:rsidR="00DE6FFF" w:rsidRDefault="00DE6FFF" w:rsidP="00A57392">
      <w:pPr>
        <w:spacing w:line="276" w:lineRule="auto"/>
      </w:pPr>
    </w:p>
    <w:p w14:paraId="2C722D8B" w14:textId="44398074" w:rsidR="00582442" w:rsidRDefault="00F42C09" w:rsidP="00A57392">
      <w:pPr>
        <w:spacing w:line="276" w:lineRule="auto"/>
      </w:pPr>
      <w:r>
        <w:t xml:space="preserve">This document </w:t>
      </w:r>
      <w:r w:rsidR="002746EA">
        <w:t xml:space="preserve">provides our view about </w:t>
      </w:r>
      <w:r w:rsidR="00C30904">
        <w:t>general aspects</w:t>
      </w:r>
      <w:r w:rsidR="002746EA">
        <w:t xml:space="preserve"> for</w:t>
      </w:r>
      <w:r w:rsidR="00C30904">
        <w:t xml:space="preserve"> the RAN2 study on</w:t>
      </w:r>
      <w:r w:rsidR="002746EA">
        <w:t xml:space="preserve"> A</w:t>
      </w:r>
      <w:r w:rsidR="00DE6FFF">
        <w:t xml:space="preserve">mbient </w:t>
      </w:r>
      <w:r w:rsidR="002746EA">
        <w:t>I</w:t>
      </w:r>
      <w:r w:rsidR="00DE6FFF">
        <w:t>o</w:t>
      </w:r>
      <w:r w:rsidR="002746EA">
        <w:t>T</w:t>
      </w:r>
      <w:r>
        <w:t>.</w:t>
      </w:r>
    </w:p>
    <w:p w14:paraId="0647D8C1" w14:textId="77777777" w:rsidR="00692DB3" w:rsidRDefault="00692DB3" w:rsidP="00A57392">
      <w:pPr>
        <w:spacing w:line="276" w:lineRule="auto"/>
      </w:pPr>
    </w:p>
    <w:p w14:paraId="7B502DCF" w14:textId="3EAB77E5" w:rsidR="00DE6FFF" w:rsidRDefault="002727D6" w:rsidP="0026702A">
      <w:pPr>
        <w:pStyle w:val="Heading1"/>
        <w:spacing w:line="276" w:lineRule="auto"/>
        <w:ind w:left="450"/>
      </w:pPr>
      <w:r>
        <w:t>Discussion</w:t>
      </w:r>
    </w:p>
    <w:p w14:paraId="03265B09" w14:textId="77777777" w:rsidR="005933DE" w:rsidRDefault="005933DE" w:rsidP="005933DE">
      <w:pPr>
        <w:pStyle w:val="Heading2"/>
        <w:ind w:left="540"/>
      </w:pPr>
      <w:r>
        <w:t>General</w:t>
      </w:r>
    </w:p>
    <w:p w14:paraId="7DBD0B27" w14:textId="076535E0" w:rsidR="00DE6FFF" w:rsidRDefault="00DE6FFF" w:rsidP="00DE6FFF">
      <w:r>
        <w:t>The study item description indicates that both topology 1 and topology 2 are to be studied, as specified in TR 38.848</w:t>
      </w:r>
      <w:r w:rsidR="009C501C">
        <w:t xml:space="preserve"> [2]</w:t>
      </w:r>
      <w:r>
        <w:t>. The two topologies generally refer to the scenarios illustrated by following figures and description from TR 38.848:</w:t>
      </w:r>
    </w:p>
    <w:p w14:paraId="3C4359A5" w14:textId="77777777" w:rsidR="00DE6FFF" w:rsidRPr="00206426" w:rsidRDefault="00DE6FFF" w:rsidP="00DE6FFF">
      <w:pPr>
        <w:pStyle w:val="TH"/>
      </w:pPr>
      <w:r w:rsidRPr="00206426">
        <w:rPr>
          <w:noProof/>
          <w:lang w:val="en-US" w:eastAsia="zh-CN"/>
        </w:rPr>
        <w:drawing>
          <wp:inline distT="0" distB="0" distL="0" distR="0" wp14:anchorId="7D19483D" wp14:editId="4DF53D60">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ED2EE9F" w14:textId="77777777" w:rsidR="00DE6FFF" w:rsidRDefault="00DE6FFF" w:rsidP="00DE6FFF">
      <w:pPr>
        <w:pStyle w:val="TF"/>
        <w:spacing w:after="120"/>
      </w:pPr>
      <w:r w:rsidRPr="00206426">
        <w:t>Figure 4.2.1</w:t>
      </w:r>
      <w:r w:rsidRPr="00206426">
        <w:rPr>
          <w:rFonts w:hint="eastAsia"/>
          <w:lang w:eastAsia="zh-CN"/>
        </w:rPr>
        <w:t>.1</w:t>
      </w:r>
      <w:r w:rsidRPr="00206426">
        <w:t>-1: Topology 1</w:t>
      </w:r>
    </w:p>
    <w:p w14:paraId="3DAD7D18" w14:textId="5157B200" w:rsidR="00DE6FFF" w:rsidRPr="00206426" w:rsidRDefault="00DE6FFF" w:rsidP="00DE6FFF">
      <w:r w:rsidRPr="00206426">
        <w:t>In Topology 1, the Ambient IoT device directly and bidirectionally communicates with a base</w:t>
      </w:r>
      <w:r w:rsidR="00113CD6">
        <w:t xml:space="preserve"> </w:t>
      </w:r>
      <w:r w:rsidRPr="00206426">
        <w:t>station. The communication between the base</w:t>
      </w:r>
      <w:r w:rsidR="00C9284E">
        <w:t xml:space="preserve"> </w:t>
      </w:r>
      <w:r w:rsidRPr="00206426">
        <w:t>station and the ambient IoT device includes Ambient IoT data and/or signalling. This topology includes the possibility that the BS transmitting to the Ambient IoT device is different from the BS receiving from the Ambient IoT device.</w:t>
      </w:r>
    </w:p>
    <w:p w14:paraId="70C311DB" w14:textId="77777777" w:rsidR="00DE6FFF" w:rsidRDefault="00DE6FFF" w:rsidP="00DE6FFF">
      <w:pPr>
        <w:pStyle w:val="TF"/>
        <w:spacing w:after="120"/>
      </w:pPr>
    </w:p>
    <w:p w14:paraId="7F4BC178" w14:textId="77777777" w:rsidR="00DE6FFF" w:rsidRPr="00206426" w:rsidRDefault="00DE6FFF" w:rsidP="00DE6FFF">
      <w:pPr>
        <w:pStyle w:val="TF"/>
        <w:spacing w:after="120"/>
      </w:pPr>
    </w:p>
    <w:p w14:paraId="170849B5" w14:textId="77777777" w:rsidR="00DE6FFF" w:rsidRPr="00206426" w:rsidRDefault="00DE6FFF" w:rsidP="00DE6FFF">
      <w:pPr>
        <w:pStyle w:val="TH"/>
      </w:pPr>
      <w:r w:rsidRPr="00206426">
        <w:rPr>
          <w:noProof/>
          <w:lang w:val="en-US" w:eastAsia="zh-CN"/>
        </w:rPr>
        <w:drawing>
          <wp:inline distT="0" distB="0" distL="0" distR="0" wp14:anchorId="0F92BB16" wp14:editId="0B1FFE0E">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34006E42" w14:textId="77777777" w:rsidR="00DE6FFF" w:rsidRPr="00206426" w:rsidRDefault="00DE6FFF" w:rsidP="00DE6FFF">
      <w:pPr>
        <w:pStyle w:val="TF"/>
        <w:spacing w:after="120"/>
      </w:pPr>
      <w:r w:rsidRPr="00206426">
        <w:t>Figure 4.2.1</w:t>
      </w:r>
      <w:r w:rsidRPr="00206426">
        <w:rPr>
          <w:rFonts w:hint="eastAsia"/>
          <w:lang w:eastAsia="zh-CN"/>
        </w:rPr>
        <w:t>.2</w:t>
      </w:r>
      <w:r w:rsidRPr="00206426">
        <w:t>-</w:t>
      </w:r>
      <w:r w:rsidRPr="00206426">
        <w:rPr>
          <w:rFonts w:hint="eastAsia"/>
          <w:lang w:eastAsia="zh-CN"/>
        </w:rPr>
        <w:t>1</w:t>
      </w:r>
      <w:r w:rsidRPr="00206426">
        <w:t>: Topology 2</w:t>
      </w:r>
    </w:p>
    <w:p w14:paraId="7A7E7C76" w14:textId="1F32213B" w:rsidR="00DE6FFF" w:rsidRDefault="00DE6FFF" w:rsidP="00DE6FFF"/>
    <w:p w14:paraId="6C5B8AA7" w14:textId="036798B4" w:rsidR="00DE6FFF" w:rsidRPr="00206426" w:rsidRDefault="00DE6FFF" w:rsidP="00DE6FFF">
      <w:r w:rsidRPr="00206426">
        <w:t>In Topology 2, the Ambient IoT device communicates bidirectionally with an intermediate node between the device and base</w:t>
      </w:r>
      <w:r w:rsidR="001B6C21">
        <w:t xml:space="preserve"> </w:t>
      </w:r>
      <w:r w:rsidRPr="00206426">
        <w:t>station. In this topology, the intermediate node can be a relay, IAB node, UE, repeater, etc. which is capable of Ambient IoT. The intermediate node transfers Ambient IoT data and/or signalling between BS and the Ambient IoT device.</w:t>
      </w:r>
    </w:p>
    <w:p w14:paraId="4DDDF914" w14:textId="685C78D6" w:rsidR="002458D0" w:rsidRPr="00206426" w:rsidRDefault="002458D0" w:rsidP="002458D0">
      <w:pPr>
        <w:rPr>
          <w:rFonts w:eastAsia="MS Mincho"/>
          <w:lang w:val="en-US" w:eastAsia="zh-CN"/>
        </w:rPr>
      </w:pPr>
      <w:r>
        <w:t xml:space="preserve">As captured in TR 38.848, </w:t>
      </w:r>
      <w:r>
        <w:rPr>
          <w:rFonts w:eastAsia="MS Mincho"/>
          <w:lang w:val="en-US" w:eastAsia="zh-CN"/>
        </w:rPr>
        <w:t>m</w:t>
      </w:r>
      <w:r w:rsidRPr="00206426">
        <w:rPr>
          <w:rFonts w:eastAsia="MS Mincho"/>
          <w:lang w:val="en-US" w:eastAsia="zh-CN"/>
        </w:rPr>
        <w:t xml:space="preserve">ost of the existing wireless communication devices are powered by batteries that need to be replaced or recharged manually. </w:t>
      </w:r>
      <w:r>
        <w:rPr>
          <w:rFonts w:eastAsia="MS Mincho"/>
          <w:lang w:val="en-US" w:eastAsia="zh-CN"/>
        </w:rPr>
        <w:t xml:space="preserve">However, as captured in the SID, this </w:t>
      </w:r>
      <w:r w:rsidRPr="006B64B8">
        <w:rPr>
          <w:rFonts w:ascii="Times" w:eastAsia="SimSun" w:hAnsi="Times"/>
          <w:bCs/>
          <w:lang w:val="en-US" w:eastAsia="zh-CN"/>
        </w:rPr>
        <w:t xml:space="preserve">study shall target for an IoT segment well below the existing 3GPP IoT technologies, e.g. NB-IoT, </w:t>
      </w:r>
      <w:proofErr w:type="spellStart"/>
      <w:r w:rsidRPr="006B64B8">
        <w:rPr>
          <w:rFonts w:ascii="Times" w:eastAsia="SimSun" w:hAnsi="Times"/>
          <w:bCs/>
          <w:lang w:val="en-US" w:eastAsia="zh-CN"/>
        </w:rPr>
        <w:t>eMTC</w:t>
      </w:r>
      <w:proofErr w:type="spellEnd"/>
      <w:r w:rsidRPr="006B64B8">
        <w:rPr>
          <w:rFonts w:ascii="Times" w:eastAsia="SimSun" w:hAnsi="Times"/>
          <w:bCs/>
          <w:lang w:val="en-US" w:eastAsia="zh-CN"/>
        </w:rPr>
        <w:t xml:space="preserve">, </w:t>
      </w:r>
      <w:proofErr w:type="spellStart"/>
      <w:r w:rsidRPr="006B64B8">
        <w:rPr>
          <w:rFonts w:ascii="Times" w:eastAsia="SimSun" w:hAnsi="Times"/>
          <w:bCs/>
          <w:lang w:val="en-US" w:eastAsia="zh-CN"/>
        </w:rPr>
        <w:t>RedCap</w:t>
      </w:r>
      <w:proofErr w:type="spellEnd"/>
      <w:r w:rsidRPr="006B64B8">
        <w:rPr>
          <w:rFonts w:ascii="Times" w:eastAsia="SimSun" w:hAnsi="Times" w:hint="eastAsia"/>
          <w:bCs/>
          <w:lang w:val="en-US" w:eastAsia="zh-CN"/>
        </w:rPr>
        <w:t>,</w:t>
      </w:r>
      <w:r w:rsidRPr="006B64B8">
        <w:rPr>
          <w:rFonts w:ascii="Times" w:eastAsia="SimSun" w:hAnsi="Times"/>
          <w:bCs/>
          <w:lang w:val="en-US" w:eastAsia="zh-CN"/>
        </w:rPr>
        <w:t xml:space="preserve"> etc.</w:t>
      </w:r>
      <w:r>
        <w:rPr>
          <w:rFonts w:ascii="Times" w:eastAsia="SimSun" w:hAnsi="Times"/>
          <w:bCs/>
          <w:lang w:val="en-US" w:eastAsia="zh-CN"/>
        </w:rPr>
        <w:t xml:space="preserve">, to cater to </w:t>
      </w:r>
      <w:r w:rsidRPr="00206426">
        <w:rPr>
          <w:rFonts w:eastAsia="MS Mincho"/>
          <w:lang w:val="en-US" w:eastAsia="zh-CN"/>
        </w:rPr>
        <w:t>numerous new markets requiring new IoT technologies of supporting battery</w:t>
      </w:r>
      <w:r w:rsidR="003217AE">
        <w:rPr>
          <w:rFonts w:eastAsia="MS Mincho"/>
          <w:lang w:val="en-US" w:eastAsia="zh-CN"/>
        </w:rPr>
        <w:t>-</w:t>
      </w:r>
      <w:r w:rsidRPr="00206426">
        <w:rPr>
          <w:rFonts w:eastAsia="MS Mincho"/>
          <w:lang w:val="en-US" w:eastAsia="zh-CN"/>
        </w:rPr>
        <w:t xml:space="preserve">less devices with no energy storage capability or devices with </w:t>
      </w:r>
      <w:r w:rsidR="00EF64B2">
        <w:rPr>
          <w:rFonts w:eastAsia="MS Mincho"/>
          <w:lang w:val="en-US" w:eastAsia="zh-CN"/>
        </w:rPr>
        <w:t xml:space="preserve">limited </w:t>
      </w:r>
      <w:r w:rsidRPr="00206426">
        <w:rPr>
          <w:rFonts w:eastAsia="MS Mincho"/>
          <w:lang w:val="en-US" w:eastAsia="zh-CN"/>
        </w:rPr>
        <w:t>energy storage that do not need to be replaced or recharged manually.</w:t>
      </w:r>
    </w:p>
    <w:p w14:paraId="1DD68A3A" w14:textId="7AD0EF45" w:rsidR="002458D0" w:rsidRPr="000A10BE" w:rsidRDefault="002458D0" w:rsidP="00547F93">
      <w:pPr>
        <w:pStyle w:val="Observation"/>
      </w:pPr>
      <w:bookmarkStart w:id="2" w:name="_Toc163116074"/>
      <w:bookmarkStart w:id="3" w:name="_Toc163116881"/>
      <w:bookmarkStart w:id="4" w:name="_Toc163117026"/>
      <w:bookmarkStart w:id="5" w:name="_Toc163121672"/>
      <w:bookmarkStart w:id="6" w:name="_Toc163123346"/>
      <w:bookmarkStart w:id="7" w:name="_Toc163131154"/>
      <w:bookmarkStart w:id="8" w:name="_Toc163131192"/>
      <w:bookmarkStart w:id="9" w:name="_Toc163131506"/>
      <w:bookmarkStart w:id="10" w:name="_Toc163143287"/>
      <w:bookmarkStart w:id="11" w:name="_Toc163143781"/>
      <w:bookmarkStart w:id="12" w:name="_Toc163152957"/>
      <w:bookmarkStart w:id="13" w:name="_Toc163159811"/>
      <w:bookmarkStart w:id="14" w:name="_Toc163159914"/>
      <w:r w:rsidRPr="000A10BE">
        <w:t>The ambient IoT study target</w:t>
      </w:r>
      <w:r w:rsidR="00A7214D">
        <w:t xml:space="preserve"> i</w:t>
      </w:r>
      <w:r w:rsidRPr="000A10BE">
        <w:t xml:space="preserve">s for IoT segment well below the existing 3GPP IoT technologies, e.g. NB-IoT, </w:t>
      </w:r>
      <w:proofErr w:type="spellStart"/>
      <w:r w:rsidRPr="000A10BE">
        <w:t>eMTC</w:t>
      </w:r>
      <w:proofErr w:type="spellEnd"/>
      <w:r w:rsidRPr="000A10BE">
        <w:t xml:space="preserve">, </w:t>
      </w:r>
      <w:proofErr w:type="spellStart"/>
      <w:r w:rsidRPr="000A10BE">
        <w:t>RedCap</w:t>
      </w:r>
      <w:proofErr w:type="spellEnd"/>
      <w:r w:rsidRPr="000A10BE">
        <w:rPr>
          <w:rFonts w:hint="eastAsia"/>
        </w:rPr>
        <w:t>,</w:t>
      </w:r>
      <w:r w:rsidRPr="000A10BE">
        <w:t xml:space="preserve"> etc</w:t>
      </w:r>
      <w:r w:rsidR="00424B23">
        <w:t>.</w:t>
      </w:r>
      <w:r w:rsidR="00C925D7">
        <w:t xml:space="preserve"> and is not replacement </w:t>
      </w:r>
      <w:r w:rsidR="007600A3">
        <w:t xml:space="preserve">to existing </w:t>
      </w:r>
      <w:r w:rsidR="00757730">
        <w:t xml:space="preserve">3GPP IoT </w:t>
      </w:r>
      <w:r w:rsidR="003217AE">
        <w:t>technologies</w:t>
      </w:r>
      <w:r w:rsidRPr="000A10BE">
        <w:t>.</w:t>
      </w:r>
      <w:bookmarkEnd w:id="2"/>
      <w:bookmarkEnd w:id="3"/>
      <w:bookmarkEnd w:id="4"/>
      <w:bookmarkEnd w:id="5"/>
      <w:bookmarkEnd w:id="6"/>
      <w:bookmarkEnd w:id="7"/>
      <w:bookmarkEnd w:id="8"/>
      <w:bookmarkEnd w:id="9"/>
      <w:bookmarkEnd w:id="10"/>
      <w:bookmarkEnd w:id="11"/>
      <w:bookmarkEnd w:id="12"/>
      <w:bookmarkEnd w:id="13"/>
      <w:bookmarkEnd w:id="14"/>
    </w:p>
    <w:p w14:paraId="69077884" w14:textId="34B5F31C" w:rsidR="002458D0" w:rsidRDefault="002458D0" w:rsidP="00897539">
      <w:pPr>
        <w:spacing w:line="276" w:lineRule="auto"/>
      </w:pPr>
      <w:r>
        <w:t>The study item document identifies the following as device characteristics for Ambient IoT:</w:t>
      </w:r>
    </w:p>
    <w:tbl>
      <w:tblPr>
        <w:tblStyle w:val="TableGrid"/>
        <w:tblW w:w="0" w:type="auto"/>
        <w:tblLook w:val="04A0" w:firstRow="1" w:lastRow="0" w:firstColumn="1" w:lastColumn="0" w:noHBand="0" w:noVBand="1"/>
      </w:tblPr>
      <w:tblGrid>
        <w:gridCol w:w="9350"/>
      </w:tblGrid>
      <w:tr w:rsidR="002458D0" w14:paraId="57AD401E" w14:textId="77777777" w:rsidTr="002458D0">
        <w:tc>
          <w:tcPr>
            <w:tcW w:w="9350" w:type="dxa"/>
          </w:tcPr>
          <w:p w14:paraId="2C819FA2" w14:textId="77777777" w:rsidR="002458D0" w:rsidRPr="001C0D1A" w:rsidRDefault="002458D0" w:rsidP="00881F8A">
            <w:pPr>
              <w:numPr>
                <w:ilvl w:val="0"/>
                <w:numId w:val="10"/>
              </w:numPr>
              <w:spacing w:after="120"/>
              <w:ind w:right="-96"/>
              <w:jc w:val="both"/>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3D5E771" w14:textId="77777777" w:rsidR="002458D0" w:rsidRPr="00D945AC" w:rsidRDefault="002458D0" w:rsidP="00881F8A">
            <w:pPr>
              <w:numPr>
                <w:ilvl w:val="0"/>
                <w:numId w:val="12"/>
              </w:numPr>
              <w:spacing w:after="120"/>
              <w:ind w:left="1077" w:right="-96" w:hanging="226"/>
              <w:jc w:val="both"/>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401C8882" w14:textId="77777777" w:rsidR="002458D0" w:rsidRPr="00DD694A" w:rsidRDefault="002458D0" w:rsidP="00881F8A">
            <w:pPr>
              <w:numPr>
                <w:ilvl w:val="0"/>
                <w:numId w:val="12"/>
              </w:numPr>
              <w:spacing w:after="120"/>
              <w:ind w:right="-96" w:hanging="226"/>
              <w:jc w:val="both"/>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1ADAE62" w14:textId="77777777" w:rsidR="002458D0" w:rsidRPr="00DD694A" w:rsidRDefault="002458D0" w:rsidP="00881F8A">
            <w:pPr>
              <w:numPr>
                <w:ilvl w:val="0"/>
                <w:numId w:val="11"/>
              </w:numPr>
              <w:spacing w:after="120"/>
              <w:ind w:left="1077" w:right="-96" w:hanging="357"/>
              <w:jc w:val="both"/>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1F07A033" w14:textId="77777777" w:rsidR="002458D0" w:rsidRPr="00DD694A" w:rsidRDefault="002458D0" w:rsidP="00881F8A">
            <w:pPr>
              <w:numPr>
                <w:ilvl w:val="0"/>
                <w:numId w:val="11"/>
              </w:numPr>
              <w:spacing w:after="120"/>
              <w:ind w:right="-96"/>
              <w:jc w:val="both"/>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029979A8" w14:textId="77777777" w:rsidR="002458D0" w:rsidRPr="00DD694A" w:rsidRDefault="002458D0" w:rsidP="00881F8A">
            <w:pPr>
              <w:numPr>
                <w:ilvl w:val="0"/>
                <w:numId w:val="11"/>
              </w:numPr>
              <w:spacing w:after="120"/>
              <w:ind w:right="-96"/>
              <w:jc w:val="both"/>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03225897" w14:textId="6CFF9551" w:rsidR="002458D0" w:rsidRPr="002458D0" w:rsidRDefault="002458D0" w:rsidP="002458D0">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tc>
      </w:tr>
    </w:tbl>
    <w:p w14:paraId="7B71D575" w14:textId="77777777" w:rsidR="002458D0" w:rsidRDefault="002458D0" w:rsidP="00897539">
      <w:pPr>
        <w:spacing w:line="276" w:lineRule="auto"/>
      </w:pPr>
    </w:p>
    <w:p w14:paraId="2A6D57B8" w14:textId="4701E7D5" w:rsidR="002458D0" w:rsidRDefault="006A2FD7" w:rsidP="00547F93">
      <w:pPr>
        <w:pStyle w:val="Observation"/>
      </w:pPr>
      <w:bookmarkStart w:id="15" w:name="_Toc163116075"/>
      <w:bookmarkStart w:id="16" w:name="_Toc163116882"/>
      <w:bookmarkStart w:id="17" w:name="_Toc163117027"/>
      <w:bookmarkStart w:id="18" w:name="_Toc163121673"/>
      <w:bookmarkStart w:id="19" w:name="_Toc163123347"/>
      <w:bookmarkStart w:id="20" w:name="_Toc163131155"/>
      <w:bookmarkStart w:id="21" w:name="_Toc163131193"/>
      <w:bookmarkStart w:id="22" w:name="_Toc163131507"/>
      <w:bookmarkStart w:id="23" w:name="_Toc163143288"/>
      <w:bookmarkStart w:id="24" w:name="_Toc163143782"/>
      <w:bookmarkStart w:id="25" w:name="_Toc163152958"/>
      <w:bookmarkStart w:id="26" w:name="_Toc163159812"/>
      <w:bookmarkStart w:id="27" w:name="_Toc163159915"/>
      <w:r w:rsidRPr="006A2FD7">
        <w:t>T</w:t>
      </w:r>
      <w:r w:rsidR="002458D0" w:rsidRPr="006A2FD7">
        <w:t>he SI targets a harmonized air interface design with minimized differences (where necessary) for different Ambient IoT devices and topologies.</w:t>
      </w:r>
      <w:bookmarkEnd w:id="15"/>
      <w:bookmarkEnd w:id="16"/>
      <w:bookmarkEnd w:id="17"/>
      <w:bookmarkEnd w:id="18"/>
      <w:bookmarkEnd w:id="19"/>
      <w:bookmarkEnd w:id="20"/>
      <w:bookmarkEnd w:id="21"/>
      <w:bookmarkEnd w:id="22"/>
      <w:bookmarkEnd w:id="23"/>
      <w:bookmarkEnd w:id="24"/>
      <w:bookmarkEnd w:id="25"/>
      <w:bookmarkEnd w:id="26"/>
      <w:bookmarkEnd w:id="27"/>
    </w:p>
    <w:p w14:paraId="46C8DA75" w14:textId="45A004CF" w:rsidR="002458D0" w:rsidRPr="0021304A" w:rsidRDefault="004B69D9" w:rsidP="008A0FD6">
      <w:pPr>
        <w:pStyle w:val="PropObs"/>
      </w:pPr>
      <w:bookmarkStart w:id="28" w:name="_Toc163116078"/>
      <w:bookmarkStart w:id="29" w:name="_Toc163116885"/>
      <w:bookmarkStart w:id="30" w:name="_Toc163116945"/>
      <w:bookmarkStart w:id="31" w:name="_Toc163117030"/>
      <w:bookmarkStart w:id="32" w:name="_Toc163121676"/>
      <w:bookmarkStart w:id="33" w:name="_Toc163123350"/>
      <w:bookmarkStart w:id="34" w:name="_Toc163131158"/>
      <w:bookmarkStart w:id="35" w:name="_Toc163131196"/>
      <w:bookmarkStart w:id="36" w:name="_Toc163131510"/>
      <w:bookmarkStart w:id="37" w:name="_Toc163143292"/>
      <w:bookmarkStart w:id="38" w:name="_Toc163143786"/>
      <w:bookmarkStart w:id="39" w:name="_Toc163143795"/>
      <w:bookmarkStart w:id="40" w:name="_Toc163152962"/>
      <w:bookmarkStart w:id="41" w:name="_Toc163159816"/>
      <w:bookmarkStart w:id="42" w:name="_Toc163159845"/>
      <w:bookmarkStart w:id="43" w:name="_Toc163159919"/>
      <w:r w:rsidRPr="0021304A">
        <w:t>RAN2</w:t>
      </w:r>
      <w:r w:rsidR="002458D0" w:rsidRPr="0021304A">
        <w:t xml:space="preserve"> will aim to have common protocol and procedures for both topologies 1 and 2, and for different device types (with/without DL/UL </w:t>
      </w:r>
      <w:r w:rsidR="008F6F92">
        <w:t>amplification</w:t>
      </w:r>
      <w:r w:rsidR="002458D0" w:rsidRPr="0021304A">
        <w:t xml:space="preserve"> and/or UL transmission generation) as much as possible.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2458D0" w:rsidRPr="0021304A">
        <w:t xml:space="preserve"> </w:t>
      </w:r>
    </w:p>
    <w:p w14:paraId="48F9DDEC" w14:textId="77777777" w:rsidR="008A0FD6" w:rsidRDefault="008A0FD6" w:rsidP="008A0FD6"/>
    <w:p w14:paraId="3D56D4BA" w14:textId="59D5BE8B" w:rsidR="00D10E7D" w:rsidRDefault="008A0FD6" w:rsidP="00D10E7D">
      <w:pPr>
        <w:spacing w:line="276" w:lineRule="auto"/>
        <w:rPr>
          <w:rFonts w:eastAsia="SimSun"/>
          <w:lang w:val="en-US" w:eastAsia="ja-JP"/>
        </w:rPr>
      </w:pPr>
      <w:r>
        <w:t xml:space="preserve">As seen above, the TR 38.848 and the SID implies that the Topology 1 is a </w:t>
      </w:r>
      <w:r w:rsidRPr="000A10BE">
        <w:rPr>
          <w:u w:val="single"/>
        </w:rPr>
        <w:t>BS-based reader</w:t>
      </w:r>
      <w:r>
        <w:t xml:space="preserve"> and Topology 2 is </w:t>
      </w:r>
      <w:r w:rsidRPr="000A10BE">
        <w:rPr>
          <w:u w:val="single"/>
        </w:rPr>
        <w:t>UE-based reader</w:t>
      </w:r>
      <w:r>
        <w:t>, even though these terminologies and “Reader” in general are not officially defined.</w:t>
      </w:r>
      <w:r w:rsidR="00D10E7D" w:rsidRPr="00D10E7D">
        <w:rPr>
          <w:rFonts w:eastAsia="SimSun"/>
          <w:lang w:val="en-US" w:eastAsia="ja-JP"/>
        </w:rPr>
        <w:t xml:space="preserve"> </w:t>
      </w:r>
      <w:r w:rsidR="00D10E7D">
        <w:rPr>
          <w:rFonts w:eastAsia="SimSun"/>
          <w:lang w:val="en-US" w:eastAsia="ja-JP"/>
        </w:rPr>
        <w:t xml:space="preserve">Although the ‘Reader’ may be BS-based or UE-based depending on the topology, from the specification point of view, the ‘Reader’ can be a separate logical entity. It is then straightforward that the reader may be collocated with the </w:t>
      </w:r>
      <w:r w:rsidR="2F91D6DA" w:rsidRPr="12ADD367">
        <w:rPr>
          <w:rFonts w:eastAsia="SimSun"/>
          <w:lang w:val="en-US" w:eastAsia="ja-JP"/>
        </w:rPr>
        <w:t xml:space="preserve">base station </w:t>
      </w:r>
      <w:r w:rsidR="00D10E7D">
        <w:rPr>
          <w:rFonts w:eastAsia="SimSun"/>
          <w:lang w:val="en-US" w:eastAsia="ja-JP"/>
        </w:rPr>
        <w:t xml:space="preserve">in topology 1 or collocated with the UE in topology 2. </w:t>
      </w:r>
    </w:p>
    <w:p w14:paraId="1243A853" w14:textId="119F3E0F" w:rsidR="00D10E7D" w:rsidRDefault="00D10E7D" w:rsidP="00D10E7D">
      <w:pPr>
        <w:rPr>
          <w:rFonts w:eastAsia="SimSun"/>
          <w:lang w:val="en-US" w:eastAsia="ja-JP"/>
        </w:rPr>
      </w:pPr>
      <w:r>
        <w:rPr>
          <w:rFonts w:eastAsia="SimSun"/>
          <w:lang w:val="en-US" w:eastAsia="ja-JP"/>
        </w:rPr>
        <w:t>The interface between the Reader and other network nodes is in RAN3 domain. RAN2 should focus on the interface between the Reader and the Ambient IoT device.</w:t>
      </w:r>
      <w:r w:rsidR="00EF2B91">
        <w:rPr>
          <w:rFonts w:eastAsia="SimSun"/>
          <w:lang w:val="en-US" w:eastAsia="ja-JP"/>
        </w:rPr>
        <w:t xml:space="preserve"> Modeling the Reader as a separate </w:t>
      </w:r>
      <w:r w:rsidR="00785EE2">
        <w:rPr>
          <w:rFonts w:eastAsia="SimSun"/>
          <w:lang w:val="en-US" w:eastAsia="ja-JP"/>
        </w:rPr>
        <w:t xml:space="preserve">logical </w:t>
      </w:r>
      <w:r w:rsidR="00EF2B91">
        <w:rPr>
          <w:rFonts w:eastAsia="SimSun"/>
          <w:lang w:val="en-US" w:eastAsia="ja-JP"/>
        </w:rPr>
        <w:t xml:space="preserve">entity will allow for a common protocol design between the Reader and the </w:t>
      </w:r>
      <w:proofErr w:type="spellStart"/>
      <w:r w:rsidR="00EF2B91">
        <w:rPr>
          <w:rFonts w:eastAsia="SimSun"/>
          <w:lang w:val="en-US" w:eastAsia="ja-JP"/>
        </w:rPr>
        <w:t>AIoT</w:t>
      </w:r>
      <w:proofErr w:type="spellEnd"/>
      <w:r w:rsidR="00EF2B91">
        <w:rPr>
          <w:rFonts w:eastAsia="SimSun"/>
          <w:lang w:val="en-US" w:eastAsia="ja-JP"/>
        </w:rPr>
        <w:t xml:space="preserve"> device in RAN2.</w:t>
      </w:r>
    </w:p>
    <w:p w14:paraId="1EBA77F3" w14:textId="1B8E7140" w:rsidR="00F75C55" w:rsidRDefault="00F75C55" w:rsidP="00547F93">
      <w:pPr>
        <w:pStyle w:val="Observation"/>
      </w:pPr>
      <w:bookmarkStart w:id="44" w:name="_Toc163116076"/>
      <w:bookmarkStart w:id="45" w:name="_Toc163116883"/>
      <w:bookmarkStart w:id="46" w:name="_Toc163117028"/>
      <w:bookmarkStart w:id="47" w:name="_Toc163121674"/>
      <w:bookmarkStart w:id="48" w:name="_Toc163123348"/>
      <w:bookmarkStart w:id="49" w:name="_Toc163131156"/>
      <w:bookmarkStart w:id="50" w:name="_Toc163131194"/>
      <w:bookmarkStart w:id="51" w:name="_Toc163131508"/>
      <w:bookmarkStart w:id="52" w:name="_Toc163143289"/>
      <w:bookmarkStart w:id="53" w:name="_Toc163143783"/>
      <w:bookmarkStart w:id="54" w:name="_Toc163152959"/>
      <w:bookmarkStart w:id="55" w:name="_Toc163159813"/>
      <w:bookmarkStart w:id="56" w:name="_Toc163159916"/>
      <w:r w:rsidRPr="000A10BE">
        <w:t>The Reader functionality</w:t>
      </w:r>
      <w:r>
        <w:t xml:space="preserve"> can be a seen as a separate logical entity which</w:t>
      </w:r>
      <w:r w:rsidRPr="000A10BE">
        <w:t xml:space="preserve"> </w:t>
      </w:r>
      <w:r w:rsidR="00187B1A">
        <w:t xml:space="preserve">may be </w:t>
      </w:r>
      <w:r w:rsidRPr="000A10BE">
        <w:t xml:space="preserve">co-located with a </w:t>
      </w:r>
      <w:r w:rsidR="00547F93">
        <w:t>base station</w:t>
      </w:r>
      <w:r w:rsidRPr="000A10BE">
        <w:t xml:space="preserve"> in case of Topology 1 whereas the Reader functionality is co-located with a UE in case of Topology 2</w:t>
      </w:r>
      <w:r>
        <w:t xml:space="preserve">. The interface between the Reader and other network entities is in RAN3 domain. RAN2 </w:t>
      </w:r>
      <w:r>
        <w:rPr>
          <w:rFonts w:eastAsia="SimSun"/>
          <w:lang w:val="en-US" w:eastAsia="ja-JP"/>
        </w:rPr>
        <w:t>should focus on the interface between the Reader and the Ambient IoT device.</w:t>
      </w:r>
      <w:bookmarkEnd w:id="44"/>
      <w:bookmarkEnd w:id="45"/>
      <w:bookmarkEnd w:id="46"/>
      <w:bookmarkEnd w:id="47"/>
      <w:bookmarkEnd w:id="48"/>
      <w:bookmarkEnd w:id="49"/>
      <w:bookmarkEnd w:id="50"/>
      <w:bookmarkEnd w:id="51"/>
      <w:bookmarkEnd w:id="52"/>
      <w:bookmarkEnd w:id="53"/>
      <w:bookmarkEnd w:id="54"/>
      <w:bookmarkEnd w:id="55"/>
      <w:bookmarkEnd w:id="56"/>
    </w:p>
    <w:p w14:paraId="0A2BD293" w14:textId="429B619E" w:rsidR="00D10E7D" w:rsidRDefault="00D10E7D" w:rsidP="00D10E7D">
      <w:pPr>
        <w:pStyle w:val="PropObs"/>
      </w:pPr>
      <w:bookmarkStart w:id="57" w:name="_Toc163116079"/>
      <w:bookmarkStart w:id="58" w:name="_Toc163116886"/>
      <w:bookmarkStart w:id="59" w:name="_Toc163116946"/>
      <w:bookmarkStart w:id="60" w:name="_Toc163117031"/>
      <w:bookmarkStart w:id="61" w:name="_Toc163121677"/>
      <w:bookmarkStart w:id="62" w:name="_Toc163123351"/>
      <w:bookmarkStart w:id="63" w:name="_Toc163131159"/>
      <w:bookmarkStart w:id="64" w:name="_Toc163131197"/>
      <w:bookmarkStart w:id="65" w:name="_Toc163131511"/>
      <w:bookmarkStart w:id="66" w:name="_Toc163143293"/>
      <w:bookmarkStart w:id="67" w:name="_Toc163143787"/>
      <w:bookmarkStart w:id="68" w:name="_Toc163143796"/>
      <w:bookmarkStart w:id="69" w:name="_Toc163152963"/>
      <w:bookmarkStart w:id="70" w:name="_Toc163159817"/>
      <w:bookmarkStart w:id="71" w:name="_Toc163159846"/>
      <w:bookmarkStart w:id="72" w:name="_Toc163159920"/>
      <w:r>
        <w:t xml:space="preserve">RAN2 assumes </w:t>
      </w:r>
      <w:r w:rsidRPr="00D10E7D">
        <w:t xml:space="preserve">Reader </w:t>
      </w:r>
      <w:r>
        <w:t>is a separate logical entity supporting the</w:t>
      </w:r>
      <w:r w:rsidRPr="00D10E7D">
        <w:t xml:space="preserve"> Reader functionalit</w:t>
      </w:r>
      <w:r>
        <w:t>ies</w:t>
      </w:r>
      <w:r w:rsidRPr="00D10E7D">
        <w:t xml:space="preserve">. </w:t>
      </w:r>
      <w:r>
        <w:t>Reader</w:t>
      </w:r>
      <w:r w:rsidRPr="00D10E7D">
        <w:t xml:space="preserve"> </w:t>
      </w:r>
      <w:r w:rsidR="001A1B01">
        <w:t>may</w:t>
      </w:r>
      <w:r w:rsidR="001A1B01" w:rsidRPr="00D10E7D">
        <w:t xml:space="preserve"> </w:t>
      </w:r>
      <w:r w:rsidRPr="00D10E7D">
        <w:t xml:space="preserve">be collocated with </w:t>
      </w:r>
      <w:r w:rsidR="00BA23F1">
        <w:t>base station</w:t>
      </w:r>
      <w:r w:rsidRPr="00D10E7D">
        <w:t xml:space="preserve"> </w:t>
      </w:r>
      <w:r>
        <w:t>or</w:t>
      </w:r>
      <w:r w:rsidRPr="00D10E7D">
        <w:t xml:space="preserve"> </w:t>
      </w:r>
      <w:r w:rsidR="001A1B01">
        <w:t xml:space="preserve">with the </w:t>
      </w:r>
      <w:r w:rsidRPr="00D10E7D">
        <w:t xml:space="preserve">UE </w:t>
      </w:r>
      <w:r>
        <w:t xml:space="preserve">depending on the topology. Reader functionalities provided to </w:t>
      </w:r>
      <w:proofErr w:type="spellStart"/>
      <w:r>
        <w:t>AIoT</w:t>
      </w:r>
      <w:proofErr w:type="spellEnd"/>
      <w:r>
        <w:t xml:space="preserve"> device are topology-agnostic</w:t>
      </w:r>
      <w:r w:rsidRPr="00D10E7D">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A92A45B" w14:textId="77777777" w:rsidR="00D10E7D" w:rsidRPr="00D10E7D" w:rsidRDefault="00D10E7D" w:rsidP="00D10E7D">
      <w:pPr>
        <w:pStyle w:val="PropObs"/>
        <w:numPr>
          <w:ilvl w:val="0"/>
          <w:numId w:val="0"/>
        </w:numPr>
        <w:ind w:left="720"/>
      </w:pPr>
    </w:p>
    <w:p w14:paraId="7017FE36" w14:textId="4D4E139B" w:rsidR="008A0FD6" w:rsidRPr="008A0FD6" w:rsidRDefault="00A43D1C" w:rsidP="008A0FD6">
      <w:pPr>
        <w:spacing w:line="276" w:lineRule="auto"/>
        <w:rPr>
          <w:rFonts w:eastAsia="SimSun"/>
          <w:lang w:val="en-US" w:eastAsia="ja-JP"/>
        </w:rPr>
      </w:pPr>
      <w:r>
        <w:rPr>
          <w:rFonts w:eastAsia="SimSun"/>
          <w:lang w:val="en-US" w:eastAsia="ja-JP"/>
        </w:rPr>
        <w:t>Conversely, t</w:t>
      </w:r>
      <w:r w:rsidR="008A0FD6" w:rsidRPr="008A0FD6">
        <w:rPr>
          <w:rFonts w:eastAsia="SimSun"/>
          <w:lang w:val="en-US" w:eastAsia="ja-JP"/>
        </w:rPr>
        <w:t xml:space="preserve">o achieve a harmonized design for different topologies, we think that the </w:t>
      </w:r>
      <w:proofErr w:type="spellStart"/>
      <w:r w:rsidR="008A0FD6" w:rsidRPr="008A0FD6">
        <w:rPr>
          <w:rFonts w:eastAsia="SimSun"/>
          <w:lang w:val="en-US" w:eastAsia="ja-JP"/>
        </w:rPr>
        <w:t>AIoT</w:t>
      </w:r>
      <w:proofErr w:type="spellEnd"/>
      <w:r w:rsidR="008A0FD6" w:rsidRPr="008A0FD6">
        <w:rPr>
          <w:rFonts w:eastAsia="SimSun"/>
          <w:lang w:val="en-US" w:eastAsia="ja-JP"/>
        </w:rPr>
        <w:t xml:space="preserve"> device should be transparent to the topology used for the </w:t>
      </w:r>
      <w:proofErr w:type="spellStart"/>
      <w:r w:rsidR="008A0FD6" w:rsidRPr="008A0FD6">
        <w:rPr>
          <w:rFonts w:eastAsia="SimSun"/>
          <w:lang w:val="en-US" w:eastAsia="ja-JP"/>
        </w:rPr>
        <w:t>AIoT</w:t>
      </w:r>
      <w:proofErr w:type="spellEnd"/>
      <w:r w:rsidR="008A0FD6" w:rsidRPr="008A0FD6">
        <w:rPr>
          <w:rFonts w:eastAsia="SimSun"/>
          <w:lang w:val="en-US" w:eastAsia="ja-JP"/>
        </w:rPr>
        <w:t xml:space="preserve"> communication i.e., whether it is connected to a BS with reader functionality (Topology 1) or a UE with reader functionality (Topology 2) or other topologies in the future.</w:t>
      </w:r>
    </w:p>
    <w:p w14:paraId="4324212D" w14:textId="589CF3EE" w:rsidR="00471E33" w:rsidRPr="008A0FD6" w:rsidRDefault="008A0FD6" w:rsidP="008A0FD6">
      <w:pPr>
        <w:pStyle w:val="PropObs"/>
      </w:pPr>
      <w:bookmarkStart w:id="73" w:name="_Toc163116080"/>
      <w:bookmarkStart w:id="74" w:name="_Toc163116887"/>
      <w:bookmarkStart w:id="75" w:name="_Toc163116947"/>
      <w:bookmarkStart w:id="76" w:name="_Toc163117032"/>
      <w:bookmarkStart w:id="77" w:name="_Toc163121678"/>
      <w:bookmarkStart w:id="78" w:name="_Toc163123352"/>
      <w:bookmarkStart w:id="79" w:name="_Toc163131160"/>
      <w:bookmarkStart w:id="80" w:name="_Toc163131198"/>
      <w:bookmarkStart w:id="81" w:name="_Toc163131512"/>
      <w:bookmarkStart w:id="82" w:name="_Toc163143294"/>
      <w:bookmarkStart w:id="83" w:name="_Toc163143788"/>
      <w:bookmarkStart w:id="84" w:name="_Toc163143797"/>
      <w:bookmarkStart w:id="85" w:name="_Toc163152964"/>
      <w:bookmarkStart w:id="86" w:name="_Toc163159818"/>
      <w:bookmarkStart w:id="87" w:name="_Toc163159847"/>
      <w:bookmarkStart w:id="88" w:name="_Toc163159921"/>
      <w:proofErr w:type="spellStart"/>
      <w:r w:rsidRPr="008A0FD6">
        <w:t>AIoT</w:t>
      </w:r>
      <w:proofErr w:type="spellEnd"/>
      <w:r>
        <w:t xml:space="preserve"> operations</w:t>
      </w:r>
      <w:r w:rsidRPr="008A0FD6">
        <w:t xml:space="preserve"> </w:t>
      </w:r>
      <w:r>
        <w:t xml:space="preserve">between the </w:t>
      </w:r>
      <w:proofErr w:type="spellStart"/>
      <w:r>
        <w:t>AIoT</w:t>
      </w:r>
      <w:proofErr w:type="spellEnd"/>
      <w:r>
        <w:t xml:space="preserve"> device and the Reader </w:t>
      </w:r>
      <w:r w:rsidRPr="008A0FD6">
        <w:t>should be</w:t>
      </w:r>
      <w:r>
        <w:t xml:space="preserve"> topology-agnostic, i.e. </w:t>
      </w:r>
      <w:r w:rsidRPr="008A0FD6">
        <w:t xml:space="preserve">transparent to the topology used for the </w:t>
      </w:r>
      <w:proofErr w:type="spellStart"/>
      <w:r w:rsidRPr="008A0FD6">
        <w:t>AIoT</w:t>
      </w:r>
      <w:proofErr w:type="spellEnd"/>
      <w:r w:rsidRPr="008A0FD6">
        <w:t xml:space="preserve"> communication.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1CCE789" w14:textId="77777777" w:rsidR="008A0FD6" w:rsidRDefault="008A0FD6" w:rsidP="00897539">
      <w:pPr>
        <w:spacing w:line="276" w:lineRule="auto"/>
        <w:rPr>
          <w:rFonts w:eastAsia="SimSun"/>
          <w:lang w:val="en-US" w:eastAsia="ja-JP"/>
        </w:rPr>
      </w:pPr>
    </w:p>
    <w:p w14:paraId="1B3507D3" w14:textId="26381D68" w:rsidR="004B69D9" w:rsidRDefault="004B69D9" w:rsidP="00897539">
      <w:pPr>
        <w:spacing w:line="276" w:lineRule="auto"/>
        <w:rPr>
          <w:rFonts w:eastAsia="SimSun"/>
          <w:lang w:val="en-US" w:eastAsia="ja-JP"/>
        </w:rPr>
      </w:pPr>
      <w:r>
        <w:rPr>
          <w:rFonts w:eastAsia="SimSun"/>
          <w:lang w:val="en-US" w:eastAsia="ja-JP"/>
        </w:rPr>
        <w:t xml:space="preserve">With the above in mind, we think RAN2 should start the study by discussing common aspects for both topologies 1 and 2 first and progress on baseline assumption, then later followed by aspects specific to each topology and device type.  </w:t>
      </w:r>
    </w:p>
    <w:p w14:paraId="683D990B" w14:textId="6F8D278E" w:rsidR="004B69D9" w:rsidRPr="0075448C" w:rsidRDefault="000F243E" w:rsidP="0075448C">
      <w:pPr>
        <w:pStyle w:val="PropObs"/>
      </w:pPr>
      <w:bookmarkStart w:id="89" w:name="_Toc163116081"/>
      <w:bookmarkStart w:id="90" w:name="_Toc163116888"/>
      <w:bookmarkStart w:id="91" w:name="_Toc163116948"/>
      <w:bookmarkStart w:id="92" w:name="_Toc163117033"/>
      <w:bookmarkStart w:id="93" w:name="_Toc163121679"/>
      <w:bookmarkStart w:id="94" w:name="_Toc163123353"/>
      <w:bookmarkStart w:id="95" w:name="_Toc163131161"/>
      <w:bookmarkStart w:id="96" w:name="_Toc163131199"/>
      <w:bookmarkStart w:id="97" w:name="_Toc163131513"/>
      <w:bookmarkStart w:id="98" w:name="_Toc163143295"/>
      <w:bookmarkStart w:id="99" w:name="_Toc163143789"/>
      <w:bookmarkStart w:id="100" w:name="_Toc163143798"/>
      <w:bookmarkStart w:id="101" w:name="_Toc163152965"/>
      <w:bookmarkStart w:id="102" w:name="_Toc163159819"/>
      <w:bookmarkStart w:id="103" w:name="_Toc163159848"/>
      <w:bookmarkStart w:id="104" w:name="_Toc163159922"/>
      <w:r w:rsidRPr="0075448C">
        <w:t>RAN2 will study the common aspects for both topologies 1 and 2 and both device types first to progress on baseline assumptions.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75448C">
        <w:t xml:space="preserve">  </w:t>
      </w:r>
    </w:p>
    <w:p w14:paraId="4883C3CC" w14:textId="77777777" w:rsidR="009E2722" w:rsidRPr="0021304A" w:rsidRDefault="009E2722" w:rsidP="00897539">
      <w:pPr>
        <w:spacing w:line="276" w:lineRule="auto"/>
        <w:rPr>
          <w:b/>
          <w:bCs/>
        </w:rPr>
      </w:pPr>
    </w:p>
    <w:p w14:paraId="549CA1A9" w14:textId="66C7B65F" w:rsidR="002458D0" w:rsidRDefault="005933DE" w:rsidP="004A3D55">
      <w:pPr>
        <w:pStyle w:val="Heading2"/>
        <w:ind w:left="540"/>
      </w:pPr>
      <w:r>
        <w:t>P</w:t>
      </w:r>
      <w:r w:rsidR="006C2094">
        <w:t xml:space="preserve">rotocol </w:t>
      </w:r>
      <w:proofErr w:type="gramStart"/>
      <w:r w:rsidR="006C2094">
        <w:t>aspects</w:t>
      </w:r>
      <w:proofErr w:type="gramEnd"/>
    </w:p>
    <w:p w14:paraId="413BA222" w14:textId="3EA6BEAD" w:rsidR="006C2094" w:rsidRDefault="006C2094" w:rsidP="00897539">
      <w:pPr>
        <w:spacing w:line="276" w:lineRule="auto"/>
        <w:rPr>
          <w:rFonts w:eastAsia="SimSun"/>
          <w:lang w:val="en-US" w:eastAsia="ja-JP"/>
        </w:rPr>
      </w:pPr>
      <w:r>
        <w:t xml:space="preserve">As discussed above, the Ambient IoT study targets for IoT segment well below </w:t>
      </w:r>
      <w:r w:rsidRPr="006C2094">
        <w:t xml:space="preserve">the existing 3GPP IoT technologies, e.g. NB-IoT, </w:t>
      </w:r>
      <w:proofErr w:type="spellStart"/>
      <w:r w:rsidRPr="006C2094">
        <w:t>eMTC</w:t>
      </w:r>
      <w:proofErr w:type="spellEnd"/>
      <w:r w:rsidRPr="006C2094">
        <w:t xml:space="preserve">, </w:t>
      </w:r>
      <w:proofErr w:type="spellStart"/>
      <w:r w:rsidRPr="006C2094">
        <w:t>RedCap</w:t>
      </w:r>
      <w:proofErr w:type="spellEnd"/>
      <w:r w:rsidRPr="006C2094">
        <w:t>, etc.</w:t>
      </w:r>
      <w:r>
        <w:t xml:space="preserve"> Given the target peak power consumption of the Ambient IoT tags are in ~1 </w:t>
      </w:r>
      <w:r w:rsidRPr="00D945AC">
        <w:rPr>
          <w:rFonts w:eastAsia="SimSun"/>
          <w:i/>
          <w:lang w:val="en-US" w:eastAsia="ja-JP"/>
        </w:rPr>
        <w:t>µ</w:t>
      </w:r>
      <w:r w:rsidRPr="00D945AC">
        <w:rPr>
          <w:rFonts w:eastAsia="SimSun"/>
          <w:lang w:val="en-US" w:eastAsia="ja-JP"/>
        </w:rPr>
        <w:t>W</w:t>
      </w:r>
      <w:r>
        <w:rPr>
          <w:rFonts w:eastAsia="SimSun"/>
          <w:lang w:val="en-US" w:eastAsia="ja-JP"/>
        </w:rPr>
        <w:t xml:space="preserve"> to a few hundred </w:t>
      </w:r>
      <w:r w:rsidRPr="00D945AC">
        <w:rPr>
          <w:rFonts w:eastAsia="SimSun"/>
          <w:i/>
          <w:lang w:val="en-US" w:eastAsia="ja-JP"/>
        </w:rPr>
        <w:t>µ</w:t>
      </w:r>
      <w:r w:rsidRPr="00D945AC">
        <w:rPr>
          <w:rFonts w:eastAsia="SimSun"/>
          <w:lang w:val="en-US" w:eastAsia="ja-JP"/>
        </w:rPr>
        <w:t>W</w:t>
      </w:r>
      <w:r>
        <w:rPr>
          <w:rFonts w:eastAsia="SimSun"/>
          <w:lang w:val="en-US" w:eastAsia="ja-JP"/>
        </w:rPr>
        <w:t>, both the user plane and control plane protocols will require significant simplifications compared to the current 3GPP protocol stack</w:t>
      </w:r>
      <w:r w:rsidR="00F72338">
        <w:rPr>
          <w:rFonts w:eastAsia="SimSun"/>
          <w:lang w:val="en-US" w:eastAsia="ja-JP"/>
        </w:rPr>
        <w:t xml:space="preserve"> </w:t>
      </w:r>
      <w:r>
        <w:rPr>
          <w:rFonts w:eastAsia="SimSun"/>
          <w:lang w:val="en-US" w:eastAsia="ja-JP"/>
        </w:rPr>
        <w:t>for 4G LTE and 5G NR</w:t>
      </w:r>
      <w:r w:rsidR="002B5D21" w:rsidRPr="002B5D21">
        <w:rPr>
          <w:rFonts w:eastAsia="SimSun"/>
          <w:lang w:val="en-US" w:eastAsia="ja-JP"/>
        </w:rPr>
        <w:t xml:space="preserve"> </w:t>
      </w:r>
      <w:r w:rsidR="002B5D21">
        <w:rPr>
          <w:rFonts w:eastAsia="SimSun"/>
          <w:lang w:val="en-US" w:eastAsia="ja-JP"/>
        </w:rPr>
        <w:t>UEs with relatively much higher transmit power</w:t>
      </w:r>
      <w:r w:rsidR="00A01078">
        <w:rPr>
          <w:rFonts w:eastAsia="SimSun"/>
          <w:lang w:val="en-US" w:eastAsia="ja-JP"/>
        </w:rPr>
        <w:t xml:space="preserve"> (E</w:t>
      </w:r>
      <w:r w:rsidR="002B5D21">
        <w:rPr>
          <w:rFonts w:eastAsia="SimSun"/>
          <w:lang w:val="en-US" w:eastAsia="ja-JP"/>
        </w:rPr>
        <w:t>.g.</w:t>
      </w:r>
      <w:r w:rsidR="00A01078">
        <w:rPr>
          <w:rFonts w:eastAsia="SimSun"/>
          <w:lang w:val="en-US" w:eastAsia="ja-JP"/>
        </w:rPr>
        <w:t xml:space="preserve"> 23</w:t>
      </w:r>
      <w:r w:rsidR="00362174">
        <w:rPr>
          <w:rFonts w:eastAsia="SimSun"/>
          <w:lang w:val="en-US" w:eastAsia="ja-JP"/>
        </w:rPr>
        <w:t xml:space="preserve">dBm max Tx power of </w:t>
      </w:r>
      <w:r w:rsidR="00E62AF2">
        <w:rPr>
          <w:rFonts w:eastAsia="SimSun"/>
          <w:lang w:val="en-US" w:eastAsia="ja-JP"/>
        </w:rPr>
        <w:t xml:space="preserve">traditional </w:t>
      </w:r>
      <w:r w:rsidR="00362174">
        <w:rPr>
          <w:rFonts w:eastAsia="SimSun"/>
          <w:lang w:val="en-US" w:eastAsia="ja-JP"/>
        </w:rPr>
        <w:t xml:space="preserve">UE corresponds to 200 </w:t>
      </w:r>
      <w:proofErr w:type="spellStart"/>
      <w:r w:rsidR="00362174">
        <w:rPr>
          <w:rFonts w:eastAsia="SimSun"/>
          <w:lang w:val="en-US" w:eastAsia="ja-JP"/>
        </w:rPr>
        <w:t>mW</w:t>
      </w:r>
      <w:proofErr w:type="spellEnd"/>
      <w:r w:rsidR="00362174">
        <w:rPr>
          <w:rFonts w:eastAsia="SimSun"/>
          <w:lang w:val="en-US" w:eastAsia="ja-JP"/>
        </w:rPr>
        <w:t>)</w:t>
      </w:r>
      <w:r>
        <w:rPr>
          <w:rFonts w:eastAsia="SimSun"/>
          <w:lang w:val="en-US" w:eastAsia="ja-JP"/>
        </w:rPr>
        <w:t>.</w:t>
      </w:r>
    </w:p>
    <w:p w14:paraId="2AE832D8" w14:textId="10427993" w:rsidR="00E00141" w:rsidRPr="00D32C85" w:rsidRDefault="00E00141" w:rsidP="00547F93">
      <w:pPr>
        <w:pStyle w:val="Observation"/>
        <w:rPr>
          <w:rFonts w:eastAsia="SimSun"/>
          <w:lang w:val="en-US" w:eastAsia="ja-JP"/>
        </w:rPr>
      </w:pPr>
      <w:bookmarkStart w:id="105" w:name="_Toc163116077"/>
      <w:bookmarkStart w:id="106" w:name="_Toc163116884"/>
      <w:bookmarkStart w:id="107" w:name="_Toc163117029"/>
      <w:bookmarkStart w:id="108" w:name="_Toc163121675"/>
      <w:bookmarkStart w:id="109" w:name="_Toc163123349"/>
      <w:bookmarkStart w:id="110" w:name="_Toc163131157"/>
      <w:bookmarkStart w:id="111" w:name="_Toc163131195"/>
      <w:bookmarkStart w:id="112" w:name="_Toc163131509"/>
      <w:bookmarkStart w:id="113" w:name="_Toc163143290"/>
      <w:bookmarkStart w:id="114" w:name="_Toc163143784"/>
      <w:bookmarkStart w:id="115" w:name="_Toc163152960"/>
      <w:bookmarkStart w:id="116" w:name="_Toc163159814"/>
      <w:bookmarkStart w:id="117" w:name="_Toc163159917"/>
      <w:r w:rsidRPr="00D32C85">
        <w:rPr>
          <w:rFonts w:eastAsia="SimSun"/>
          <w:lang w:val="en-US" w:eastAsia="ja-JP"/>
        </w:rPr>
        <w:t>Given the very low target peak power consumption for Ambient IoT, both the user plane and control plane protocols will require significant simplifications compared to the current 3GPP protocol stack</w:t>
      </w:r>
      <w:r w:rsidR="00F22738" w:rsidRPr="00D32C85">
        <w:rPr>
          <w:rFonts w:eastAsia="SimSun"/>
          <w:lang w:val="en-US" w:eastAsia="ja-JP"/>
        </w:rPr>
        <w:t>s</w:t>
      </w:r>
      <w:r w:rsidRPr="00D32C85">
        <w:rPr>
          <w:rFonts w:eastAsia="SimSun"/>
          <w:lang w:val="en-US" w:eastAsia="ja-JP"/>
        </w:rPr>
        <w:t xml:space="preserve"> for 4G LTE and 5G NR.</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4F8DE25E" w14:textId="689BF64E" w:rsidR="006C2094" w:rsidRDefault="00C11776" w:rsidP="00897539">
      <w:pPr>
        <w:spacing w:line="276" w:lineRule="auto"/>
      </w:pPr>
      <w:r>
        <w:t xml:space="preserve">We describe our views on some such simplifications for user plane protocols in </w:t>
      </w:r>
      <w:r w:rsidR="007B1E8F">
        <w:rPr>
          <w:bCs/>
        </w:rPr>
        <w:t>R2-2402938</w:t>
      </w:r>
      <w:r w:rsidR="007B1E8F">
        <w:t xml:space="preserve"> </w:t>
      </w:r>
      <w:r>
        <w:t>[</w:t>
      </w:r>
      <w:r w:rsidR="007B1E8F">
        <w:t>3</w:t>
      </w:r>
      <w:r>
        <w:t xml:space="preserve">] and for control plane protocol in </w:t>
      </w:r>
      <w:r w:rsidR="007B1E8F">
        <w:rPr>
          <w:bCs/>
        </w:rPr>
        <w:t>R2-2402929</w:t>
      </w:r>
      <w:r w:rsidR="007B1E8F">
        <w:t xml:space="preserve"> </w:t>
      </w:r>
      <w:r>
        <w:t>[</w:t>
      </w:r>
      <w:r w:rsidR="007B1E8F">
        <w:t>4</w:t>
      </w:r>
      <w:r>
        <w:t>].</w:t>
      </w:r>
      <w:r w:rsidR="0072430B">
        <w:t xml:space="preserve"> Further, we also provide our views on random access aspects in </w:t>
      </w:r>
      <w:r w:rsidR="0072430B">
        <w:rPr>
          <w:bCs/>
        </w:rPr>
        <w:t>R2-2402939</w:t>
      </w:r>
      <w:r w:rsidR="0072430B">
        <w:t xml:space="preserve"> [5] and paging aspects in </w:t>
      </w:r>
      <w:r w:rsidR="0072430B">
        <w:rPr>
          <w:bCs/>
        </w:rPr>
        <w:t>R2-2402930</w:t>
      </w:r>
      <w:r w:rsidR="0072430B">
        <w:t xml:space="preserve"> [6].</w:t>
      </w:r>
    </w:p>
    <w:p w14:paraId="48A1B5FA" w14:textId="6893790A" w:rsidR="006C2094" w:rsidRDefault="00372FAE" w:rsidP="00372FAE">
      <w:pPr>
        <w:pStyle w:val="Heading2"/>
        <w:ind w:left="540"/>
      </w:pPr>
      <w:r>
        <w:t>Security</w:t>
      </w:r>
    </w:p>
    <w:p w14:paraId="1257F519" w14:textId="7155451C" w:rsidR="00815332" w:rsidRDefault="00815332" w:rsidP="00815332">
      <w:r>
        <w:t>As further described in our companion paper</w:t>
      </w:r>
      <w:r>
        <w:rPr>
          <w:bCs/>
        </w:rPr>
        <w:t xml:space="preserve"> R2-2402929 [4], how the </w:t>
      </w:r>
      <w:r w:rsidR="00884797">
        <w:rPr>
          <w:bCs/>
        </w:rPr>
        <w:t>required</w:t>
      </w:r>
      <w:r>
        <w:rPr>
          <w:bCs/>
        </w:rPr>
        <w:t xml:space="preserve"> security is provided to </w:t>
      </w:r>
      <w:proofErr w:type="spellStart"/>
      <w:r>
        <w:rPr>
          <w:bCs/>
        </w:rPr>
        <w:t>AIoT</w:t>
      </w:r>
      <w:proofErr w:type="spellEnd"/>
      <w:r>
        <w:rPr>
          <w:bCs/>
        </w:rPr>
        <w:t xml:space="preserve"> is being discussed in SA3/SA2. In our understanding, t</w:t>
      </w:r>
      <w:r>
        <w:t xml:space="preserve">he required security functions should be provided by </w:t>
      </w:r>
      <w:proofErr w:type="spellStart"/>
      <w:r>
        <w:t>AIoT</w:t>
      </w:r>
      <w:proofErr w:type="spellEnd"/>
      <w:r>
        <w:t xml:space="preserve"> command protocol/application function</w:t>
      </w:r>
      <w:r w:rsidR="008C599A">
        <w:t xml:space="preserve">. Furthermore, </w:t>
      </w:r>
      <w:r>
        <w:t xml:space="preserve">AS security functions are not supported by </w:t>
      </w:r>
      <w:proofErr w:type="spellStart"/>
      <w:r>
        <w:t>AIoT</w:t>
      </w:r>
      <w:proofErr w:type="spellEnd"/>
      <w:r>
        <w:t xml:space="preserve"> devices.</w:t>
      </w:r>
    </w:p>
    <w:p w14:paraId="5676B52E" w14:textId="5D850038" w:rsidR="00422FBD" w:rsidRPr="00422FBD" w:rsidRDefault="00422FBD" w:rsidP="00547F93">
      <w:pPr>
        <w:pStyle w:val="Observation"/>
        <w:rPr>
          <w:rFonts w:eastAsia="SimSun"/>
          <w:lang w:val="en-US" w:eastAsia="ja-JP"/>
        </w:rPr>
      </w:pPr>
      <w:bookmarkStart w:id="118" w:name="_Toc163143291"/>
      <w:bookmarkStart w:id="119" w:name="_Toc163143785"/>
      <w:bookmarkStart w:id="120" w:name="_Toc163152961"/>
      <w:bookmarkStart w:id="121" w:name="_Toc163159815"/>
      <w:bookmarkStart w:id="122" w:name="_Toc163159918"/>
      <w:r>
        <w:rPr>
          <w:rFonts w:eastAsia="SimSun"/>
          <w:lang w:val="en-US" w:eastAsia="ja-JP"/>
        </w:rPr>
        <w:t>H</w:t>
      </w:r>
      <w:r w:rsidRPr="00422FBD">
        <w:rPr>
          <w:rFonts w:eastAsia="SimSun"/>
          <w:lang w:val="en-US" w:eastAsia="ja-JP"/>
        </w:rPr>
        <w:t xml:space="preserve">ow the </w:t>
      </w:r>
      <w:r w:rsidR="00884797">
        <w:rPr>
          <w:rFonts w:eastAsia="SimSun"/>
          <w:lang w:val="en-US" w:eastAsia="ja-JP"/>
        </w:rPr>
        <w:t>required</w:t>
      </w:r>
      <w:r w:rsidRPr="00422FBD">
        <w:rPr>
          <w:rFonts w:eastAsia="SimSun"/>
          <w:lang w:val="en-US" w:eastAsia="ja-JP"/>
        </w:rPr>
        <w:t xml:space="preserve"> security is provided to </w:t>
      </w:r>
      <w:proofErr w:type="spellStart"/>
      <w:r w:rsidRPr="00422FBD">
        <w:rPr>
          <w:rFonts w:eastAsia="SimSun"/>
          <w:lang w:val="en-US" w:eastAsia="ja-JP"/>
        </w:rPr>
        <w:t>AIoT</w:t>
      </w:r>
      <w:proofErr w:type="spellEnd"/>
      <w:r w:rsidRPr="00422FBD">
        <w:rPr>
          <w:rFonts w:eastAsia="SimSun"/>
          <w:lang w:val="en-US" w:eastAsia="ja-JP"/>
        </w:rPr>
        <w:t xml:space="preserve"> is being discussed in SA3/SA2</w:t>
      </w:r>
      <w:r>
        <w:rPr>
          <w:rFonts w:eastAsia="SimSun"/>
          <w:lang w:val="en-US" w:eastAsia="ja-JP"/>
        </w:rPr>
        <w:t>.</w:t>
      </w:r>
      <w:bookmarkEnd w:id="118"/>
      <w:bookmarkEnd w:id="119"/>
      <w:bookmarkEnd w:id="120"/>
      <w:bookmarkEnd w:id="121"/>
      <w:bookmarkEnd w:id="122"/>
    </w:p>
    <w:p w14:paraId="5362859D" w14:textId="2941D24C" w:rsidR="00815332" w:rsidRPr="00E5626E" w:rsidRDefault="00815332" w:rsidP="00815332">
      <w:pPr>
        <w:pStyle w:val="PropObs"/>
      </w:pPr>
      <w:bookmarkStart w:id="123" w:name="_Toc163054007"/>
      <w:bookmarkStart w:id="124" w:name="_Toc163056725"/>
      <w:bookmarkStart w:id="125" w:name="_Toc163057011"/>
      <w:bookmarkStart w:id="126" w:name="_Toc163062129"/>
      <w:bookmarkStart w:id="127" w:name="_Toc163063284"/>
      <w:bookmarkStart w:id="128" w:name="_Toc163064574"/>
      <w:bookmarkStart w:id="129" w:name="_Toc163067810"/>
      <w:bookmarkStart w:id="130" w:name="_Toc163117253"/>
      <w:bookmarkStart w:id="131" w:name="_Toc163121476"/>
      <w:bookmarkStart w:id="132" w:name="_Toc163121680"/>
      <w:bookmarkStart w:id="133" w:name="_Toc163123354"/>
      <w:bookmarkStart w:id="134" w:name="_Toc163131162"/>
      <w:bookmarkStart w:id="135" w:name="_Toc163131200"/>
      <w:bookmarkStart w:id="136" w:name="_Toc163131514"/>
      <w:bookmarkStart w:id="137" w:name="_Toc163143296"/>
      <w:bookmarkStart w:id="138" w:name="_Toc163143790"/>
      <w:bookmarkStart w:id="139" w:name="_Toc163143799"/>
      <w:bookmarkStart w:id="140" w:name="_Toc163152966"/>
      <w:bookmarkStart w:id="141" w:name="_Toc163159820"/>
      <w:bookmarkStart w:id="142" w:name="_Toc163159849"/>
      <w:bookmarkStart w:id="143" w:name="_Toc163159923"/>
      <w:r>
        <w:t xml:space="preserve">RAN2 assumes </w:t>
      </w:r>
      <w:proofErr w:type="spellStart"/>
      <w:r w:rsidR="00E4126F">
        <w:t>AIoT</w:t>
      </w:r>
      <w:proofErr w:type="spellEnd"/>
      <w:r w:rsidR="00E4126F">
        <w:t xml:space="preserve"> </w:t>
      </w:r>
      <w:r>
        <w:t xml:space="preserve">security is provided by </w:t>
      </w:r>
      <w:proofErr w:type="spellStart"/>
      <w:r>
        <w:t>AIoT</w:t>
      </w:r>
      <w:proofErr w:type="spellEnd"/>
      <w:r>
        <w:t xml:space="preserve"> command protocol/application function.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BE098F0" w14:textId="77777777" w:rsidR="00815332" w:rsidRDefault="00815332" w:rsidP="00815332"/>
    <w:p w14:paraId="29A6CB37" w14:textId="64695389" w:rsidR="00372FAE" w:rsidRDefault="00372FAE" w:rsidP="00372FAE">
      <w:pPr>
        <w:pStyle w:val="Heading2"/>
        <w:ind w:left="540"/>
      </w:pPr>
      <w:r>
        <w:t xml:space="preserve">Use </w:t>
      </w:r>
      <w:proofErr w:type="gramStart"/>
      <w:r>
        <w:t>cases</w:t>
      </w:r>
      <w:proofErr w:type="gramEnd"/>
    </w:p>
    <w:p w14:paraId="702E12CB" w14:textId="77777777" w:rsidR="00715345" w:rsidRDefault="00715345" w:rsidP="00715345">
      <w:pPr>
        <w:spacing w:line="276" w:lineRule="auto"/>
        <w:jc w:val="both"/>
      </w:pPr>
      <w:r>
        <w:t>According to SA1 use cases, the communication scenarios of indoor inventory and indoor command procedure should be supported from RAN perspective.</w:t>
      </w:r>
    </w:p>
    <w:p w14:paraId="3293D92D" w14:textId="50D966C9" w:rsidR="00715345" w:rsidRDefault="009948E6" w:rsidP="00715345">
      <w:pPr>
        <w:spacing w:line="276" w:lineRule="auto"/>
        <w:jc w:val="both"/>
      </w:pPr>
      <w:r>
        <w:t>I</w:t>
      </w:r>
      <w:r w:rsidR="00715345">
        <w:t>ndoor inventory refers to determin</w:t>
      </w:r>
      <w:r>
        <w:t>ing</w:t>
      </w:r>
      <w:r w:rsidR="00715345">
        <w:t xml:space="preserve"> the identity of all or a subset of </w:t>
      </w:r>
      <w:proofErr w:type="spellStart"/>
      <w:r w:rsidR="00715345">
        <w:t>AIoT</w:t>
      </w:r>
      <w:proofErr w:type="spellEnd"/>
      <w:r w:rsidR="00715345">
        <w:t xml:space="preserve"> devices in </w:t>
      </w:r>
      <w:r>
        <w:t>the</w:t>
      </w:r>
      <w:r w:rsidR="00715345">
        <w:t xml:space="preserve"> range of Reader</w:t>
      </w:r>
      <w:r>
        <w:t>(</w:t>
      </w:r>
      <w:r w:rsidR="00715345">
        <w:t>s</w:t>
      </w:r>
      <w:r>
        <w:t>)</w:t>
      </w:r>
      <w:r w:rsidR="00715345">
        <w:t xml:space="preserve">. The </w:t>
      </w:r>
      <w:proofErr w:type="spellStart"/>
      <w:r w:rsidR="00715345">
        <w:t>AIoT</w:t>
      </w:r>
      <w:proofErr w:type="spellEnd"/>
      <w:r w:rsidR="00715345">
        <w:t xml:space="preserve"> application sends the inventory request optionally including the information such as a list of Reader IDs</w:t>
      </w:r>
      <w:r w:rsidR="005B7B2C">
        <w:t xml:space="preserve"> or </w:t>
      </w:r>
      <w:r w:rsidR="00FA443A">
        <w:t>Area Information</w:t>
      </w:r>
      <w:r w:rsidR="00715345">
        <w:t xml:space="preserve"> to limit the inventory to specific Readers</w:t>
      </w:r>
      <w:r w:rsidR="00FA443A">
        <w:t xml:space="preserve"> or </w:t>
      </w:r>
      <w:r w:rsidR="00EF35B4">
        <w:t>location</w:t>
      </w:r>
      <w:r w:rsidR="00845DDE">
        <w:t xml:space="preserve"> area</w:t>
      </w:r>
      <w:r w:rsidR="00715345">
        <w:t xml:space="preserve">, </w:t>
      </w:r>
      <w:r w:rsidR="00715345" w:rsidRPr="004E2003">
        <w:t xml:space="preserve">the filter criteria to limit the inventory to certain </w:t>
      </w:r>
      <w:proofErr w:type="spellStart"/>
      <w:r w:rsidR="00715345" w:rsidRPr="004E2003">
        <w:t>AIoT</w:t>
      </w:r>
      <w:proofErr w:type="spellEnd"/>
      <w:r w:rsidR="00715345" w:rsidRPr="004E2003">
        <w:t xml:space="preserve"> devices matching the criteria and whether inventory to be performed periodically.</w:t>
      </w:r>
      <w:r w:rsidR="00715345">
        <w:t xml:space="preserve"> </w:t>
      </w:r>
    </w:p>
    <w:p w14:paraId="6CFF6EAF" w14:textId="76D160F4" w:rsidR="00715345" w:rsidRDefault="00715345" w:rsidP="00715345">
      <w:pPr>
        <w:spacing w:line="276" w:lineRule="auto"/>
        <w:jc w:val="both"/>
      </w:pPr>
      <w:r>
        <w:t xml:space="preserve">Each Reader that received the inventory request should trigger the inventory procedure to discover or trigger </w:t>
      </w:r>
      <w:proofErr w:type="spellStart"/>
      <w:r>
        <w:t>AIoT</w:t>
      </w:r>
      <w:proofErr w:type="spellEnd"/>
      <w:r>
        <w:t xml:space="preserve"> devices to perform </w:t>
      </w:r>
      <w:proofErr w:type="spellStart"/>
      <w:r>
        <w:t>AIoT</w:t>
      </w:r>
      <w:proofErr w:type="spellEnd"/>
      <w:r>
        <w:t xml:space="preserve"> access procedure. In inventory procedure, Reader </w:t>
      </w:r>
      <w:r w:rsidR="00AB47C4">
        <w:t>attempts</w:t>
      </w:r>
      <w:r>
        <w:t xml:space="preserve"> to discover all or a subset of </w:t>
      </w:r>
      <w:proofErr w:type="spellStart"/>
      <w:r>
        <w:t>AIoT</w:t>
      </w:r>
      <w:proofErr w:type="spellEnd"/>
      <w:r>
        <w:t xml:space="preserve"> devices in the range of Readers. In that sense, before the Reader </w:t>
      </w:r>
      <w:r w:rsidR="00AB47C4">
        <w:t>performs</w:t>
      </w:r>
      <w:r>
        <w:t xml:space="preserve"> the inventory, the Reader has </w:t>
      </w:r>
      <w:r w:rsidR="00AE3D82" w:rsidRPr="00AE3D82">
        <w:rPr>
          <w:u w:val="single"/>
        </w:rPr>
        <w:t>n</w:t>
      </w:r>
      <w:r w:rsidRPr="00AE3D82">
        <w:rPr>
          <w:u w:val="single"/>
        </w:rPr>
        <w:t>o information</w:t>
      </w:r>
      <w:r>
        <w:t xml:space="preserve"> on how many </w:t>
      </w:r>
      <w:proofErr w:type="spellStart"/>
      <w:r>
        <w:t>AIoT</w:t>
      </w:r>
      <w:proofErr w:type="spellEnd"/>
      <w:r>
        <w:t xml:space="preserve"> devices or which specific </w:t>
      </w:r>
      <w:proofErr w:type="spellStart"/>
      <w:r>
        <w:t>AIoT</w:t>
      </w:r>
      <w:proofErr w:type="spellEnd"/>
      <w:r>
        <w:t xml:space="preserve"> devices are</w:t>
      </w:r>
      <w:r w:rsidR="00AE3D82">
        <w:t xml:space="preserve"> or maybe</w:t>
      </w:r>
      <w:r>
        <w:t xml:space="preserve"> nearby the Reader.</w:t>
      </w:r>
    </w:p>
    <w:p w14:paraId="1E461986" w14:textId="480BFB8C" w:rsidR="00715345" w:rsidRPr="00E92A03" w:rsidRDefault="00715345" w:rsidP="00E92A03">
      <w:pPr>
        <w:pStyle w:val="PropObs"/>
      </w:pPr>
      <w:bookmarkStart w:id="144" w:name="_Toc163116889"/>
      <w:bookmarkStart w:id="145" w:name="_Toc163116949"/>
      <w:bookmarkStart w:id="146" w:name="_Toc163117034"/>
      <w:bookmarkStart w:id="147" w:name="_Toc163121681"/>
      <w:bookmarkStart w:id="148" w:name="_Toc163123355"/>
      <w:bookmarkStart w:id="149" w:name="_Toc163131163"/>
      <w:bookmarkStart w:id="150" w:name="_Toc163131201"/>
      <w:bookmarkStart w:id="151" w:name="_Toc163131515"/>
      <w:bookmarkStart w:id="152" w:name="_Toc163143297"/>
      <w:bookmarkStart w:id="153" w:name="_Toc163143791"/>
      <w:bookmarkStart w:id="154" w:name="_Toc163143800"/>
      <w:bookmarkStart w:id="155" w:name="_Toc163152967"/>
      <w:bookmarkStart w:id="156" w:name="_Toc163159821"/>
      <w:bookmarkStart w:id="157" w:name="_Toc163159850"/>
      <w:bookmarkStart w:id="158" w:name="_Toc163159924"/>
      <w:r w:rsidRPr="000A36E5">
        <w:t xml:space="preserve">Reader </w:t>
      </w:r>
      <w:r>
        <w:t xml:space="preserve">that received the inventory request from the </w:t>
      </w:r>
      <w:proofErr w:type="spellStart"/>
      <w:r w:rsidR="001A75A9">
        <w:t>AIoT</w:t>
      </w:r>
      <w:proofErr w:type="spellEnd"/>
      <w:r w:rsidR="001A75A9">
        <w:t xml:space="preserve"> controller/</w:t>
      </w:r>
      <w:r w:rsidR="00247024">
        <w:t>a</w:t>
      </w:r>
      <w:r w:rsidR="001A75A9">
        <w:t xml:space="preserve">pplication </w:t>
      </w:r>
      <w:r>
        <w:t xml:space="preserve">performs the inventory procedure to discover and trigger all or a subset of </w:t>
      </w:r>
      <w:proofErr w:type="spellStart"/>
      <w:r>
        <w:t>AIoT</w:t>
      </w:r>
      <w:proofErr w:type="spellEnd"/>
      <w:r>
        <w:t xml:space="preserve"> devices to perform </w:t>
      </w:r>
      <w:proofErr w:type="spellStart"/>
      <w:r>
        <w:t>AIoT</w:t>
      </w:r>
      <w:proofErr w:type="spellEnd"/>
      <w:r>
        <w:t xml:space="preserve"> access 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5E90EFB" w14:textId="77777777" w:rsidR="00E92A03" w:rsidRDefault="00E92A03" w:rsidP="00715345">
      <w:pPr>
        <w:spacing w:line="276" w:lineRule="auto"/>
        <w:jc w:val="both"/>
      </w:pPr>
    </w:p>
    <w:p w14:paraId="1C5BDDBD" w14:textId="77777777" w:rsidR="0043415F" w:rsidRDefault="00E92A03" w:rsidP="00715345">
      <w:pPr>
        <w:spacing w:line="276" w:lineRule="auto"/>
        <w:jc w:val="both"/>
      </w:pPr>
      <w:r>
        <w:t>I</w:t>
      </w:r>
      <w:r w:rsidR="00715345" w:rsidRPr="00A15514">
        <w:t xml:space="preserve">ndoor </w:t>
      </w:r>
      <w:r w:rsidR="00715345">
        <w:t>command refers to issu</w:t>
      </w:r>
      <w:r>
        <w:t>ing</w:t>
      </w:r>
      <w:r w:rsidR="00715345">
        <w:t xml:space="preserve"> the specific command</w:t>
      </w:r>
      <w:r>
        <w:t>(s)</w:t>
      </w:r>
      <w:r w:rsidR="00715345">
        <w:t xml:space="preserve"> like Read, Write, or Disable from the </w:t>
      </w:r>
      <w:proofErr w:type="spellStart"/>
      <w:r w:rsidR="00715345">
        <w:t>AIoT</w:t>
      </w:r>
      <w:proofErr w:type="spellEnd"/>
      <w:r w:rsidR="00715345">
        <w:t xml:space="preserve"> application to a set of </w:t>
      </w:r>
      <w:proofErr w:type="spellStart"/>
      <w:r w:rsidR="00715345">
        <w:t>AIoT</w:t>
      </w:r>
      <w:proofErr w:type="spellEnd"/>
      <w:r w:rsidR="00715345">
        <w:t xml:space="preserve"> devices that the specific command is destined to via the indicated Readers. </w:t>
      </w:r>
    </w:p>
    <w:p w14:paraId="1A083523" w14:textId="77777777" w:rsidR="004E438E" w:rsidRDefault="00715345" w:rsidP="00715345">
      <w:pPr>
        <w:spacing w:line="276" w:lineRule="auto"/>
        <w:jc w:val="both"/>
      </w:pPr>
      <w:r>
        <w:t>In our understanding, the major difference between inventory and command is that the command procedure is applied to the use case</w:t>
      </w:r>
      <w:r w:rsidR="00E92A03">
        <w:t>s where</w:t>
      </w:r>
      <w:r>
        <w:t xml:space="preserve"> the </w:t>
      </w:r>
      <w:proofErr w:type="spellStart"/>
      <w:r>
        <w:t>AIoT</w:t>
      </w:r>
      <w:proofErr w:type="spellEnd"/>
      <w:r>
        <w:t xml:space="preserve"> application function has already acquired the target </w:t>
      </w:r>
      <w:proofErr w:type="spellStart"/>
      <w:r>
        <w:t>AIoT</w:t>
      </w:r>
      <w:proofErr w:type="spellEnd"/>
      <w:r>
        <w:t xml:space="preserve"> device information (e.g., the identifier of</w:t>
      </w:r>
      <w:r w:rsidR="00E92A03">
        <w:t xml:space="preserve"> the</w:t>
      </w:r>
      <w:r>
        <w:t xml:space="preserve"> </w:t>
      </w:r>
      <w:proofErr w:type="spellStart"/>
      <w:r>
        <w:t>AIoT</w:t>
      </w:r>
      <w:proofErr w:type="spellEnd"/>
      <w:r>
        <w:t xml:space="preserve"> device). </w:t>
      </w:r>
    </w:p>
    <w:p w14:paraId="2241DA7C" w14:textId="528BDE43" w:rsidR="004E438E" w:rsidRDefault="00715345" w:rsidP="00715345">
      <w:pPr>
        <w:spacing w:line="276" w:lineRule="auto"/>
        <w:jc w:val="both"/>
      </w:pPr>
      <w:r>
        <w:t xml:space="preserve">Although the information may not be the </w:t>
      </w:r>
      <w:r w:rsidR="00627350">
        <w:t>up to date</w:t>
      </w:r>
      <w:r>
        <w:t xml:space="preserve">, </w:t>
      </w:r>
      <w:r w:rsidR="00E92A03">
        <w:t>the</w:t>
      </w:r>
      <w:r>
        <w:t xml:space="preserve"> </w:t>
      </w:r>
      <w:proofErr w:type="spellStart"/>
      <w:r>
        <w:t>AIoT</w:t>
      </w:r>
      <w:proofErr w:type="spellEnd"/>
      <w:r>
        <w:t xml:space="preserve"> application function</w:t>
      </w:r>
      <w:r w:rsidR="00E92A03">
        <w:t xml:space="preserve"> would</w:t>
      </w:r>
      <w:r>
        <w:t xml:space="preserve"> ha</w:t>
      </w:r>
      <w:r w:rsidR="00E92A03">
        <w:t>ve</w:t>
      </w:r>
      <w:r>
        <w:t xml:space="preserve"> recorded the </w:t>
      </w:r>
      <w:proofErr w:type="spellStart"/>
      <w:r>
        <w:t>AIoT</w:t>
      </w:r>
      <w:proofErr w:type="spellEnd"/>
      <w:r>
        <w:t xml:space="preserve"> device information and the associated Reader information (i.e., last known Reader).</w:t>
      </w:r>
      <w:r w:rsidR="00B32C58">
        <w:t xml:space="preserve"> </w:t>
      </w:r>
      <w:r>
        <w:t xml:space="preserve">Then, each Reader that received the command from the upper layer send </w:t>
      </w:r>
      <w:proofErr w:type="spellStart"/>
      <w:r>
        <w:t>AIoT</w:t>
      </w:r>
      <w:proofErr w:type="spellEnd"/>
      <w:r>
        <w:t xml:space="preserve"> </w:t>
      </w:r>
      <w:r w:rsidR="000E17FE">
        <w:t>command</w:t>
      </w:r>
      <w:r>
        <w:t xml:space="preserve"> message to trigger the target </w:t>
      </w:r>
      <w:proofErr w:type="spellStart"/>
      <w:r>
        <w:t>AIoT</w:t>
      </w:r>
      <w:proofErr w:type="spellEnd"/>
      <w:r>
        <w:t xml:space="preserve"> devices to perform </w:t>
      </w:r>
      <w:proofErr w:type="spellStart"/>
      <w:r>
        <w:t>AIoT</w:t>
      </w:r>
      <w:proofErr w:type="spellEnd"/>
      <w:r>
        <w:t xml:space="preserve"> access based on the issued command. </w:t>
      </w:r>
      <w:r w:rsidR="00984524">
        <w:t xml:space="preserve">Further aspects of paging are described in our companion paper in </w:t>
      </w:r>
      <w:r w:rsidR="00984524">
        <w:rPr>
          <w:bCs/>
        </w:rPr>
        <w:t>R2-2402930 [5].</w:t>
      </w:r>
    </w:p>
    <w:p w14:paraId="0503E157" w14:textId="72B198DA" w:rsidR="00715345" w:rsidRDefault="00715345" w:rsidP="00715345">
      <w:pPr>
        <w:spacing w:line="276" w:lineRule="auto"/>
        <w:jc w:val="both"/>
      </w:pPr>
      <w:r>
        <w:t xml:space="preserve">The target </w:t>
      </w:r>
      <w:proofErr w:type="spellStart"/>
      <w:r>
        <w:t>AIoT</w:t>
      </w:r>
      <w:proofErr w:type="spellEnd"/>
      <w:r>
        <w:t xml:space="preserve"> devices could be identified by the identifier of </w:t>
      </w:r>
      <w:proofErr w:type="spellStart"/>
      <w:r>
        <w:t>AIoT</w:t>
      </w:r>
      <w:proofErr w:type="spellEnd"/>
      <w:r>
        <w:t xml:space="preserve"> device (provided by </w:t>
      </w:r>
      <w:proofErr w:type="spellStart"/>
      <w:r>
        <w:t>AIoT</w:t>
      </w:r>
      <w:proofErr w:type="spellEnd"/>
      <w:r>
        <w:t xml:space="preserve"> Application) or by the filter</w:t>
      </w:r>
      <w:r w:rsidR="000E17FE">
        <w:t>ing</w:t>
      </w:r>
      <w:r>
        <w:t xml:space="preserve"> criteria. Reader may forward the command to the target </w:t>
      </w:r>
      <w:proofErr w:type="spellStart"/>
      <w:r>
        <w:t>AIoT</w:t>
      </w:r>
      <w:proofErr w:type="spellEnd"/>
      <w:r>
        <w:t xml:space="preserve"> devices after contention resolution of </w:t>
      </w:r>
      <w:proofErr w:type="spellStart"/>
      <w:r>
        <w:t>AIoT</w:t>
      </w:r>
      <w:proofErr w:type="spellEnd"/>
      <w:r>
        <w:t xml:space="preserve"> access. </w:t>
      </w:r>
      <w:r w:rsidR="000E17FE">
        <w:t xml:space="preserve">Further aspects of random access are described in our companion paper in </w:t>
      </w:r>
      <w:r w:rsidR="000E17FE">
        <w:rPr>
          <w:bCs/>
        </w:rPr>
        <w:t>R2-2402939 [</w:t>
      </w:r>
      <w:r w:rsidR="00B32C58">
        <w:rPr>
          <w:bCs/>
        </w:rPr>
        <w:t>6</w:t>
      </w:r>
      <w:r w:rsidR="000E17FE">
        <w:rPr>
          <w:bCs/>
        </w:rPr>
        <w:t>].</w:t>
      </w:r>
    </w:p>
    <w:p w14:paraId="00E86A0E" w14:textId="2448A2F5" w:rsidR="00715345" w:rsidRPr="00A15514" w:rsidRDefault="00715345" w:rsidP="00715345">
      <w:pPr>
        <w:spacing w:line="276" w:lineRule="auto"/>
        <w:jc w:val="both"/>
      </w:pPr>
      <w:proofErr w:type="spellStart"/>
      <w:r>
        <w:t>AIoT</w:t>
      </w:r>
      <w:proofErr w:type="spellEnd"/>
      <w:r>
        <w:t xml:space="preserve"> devices execute the corresponding tasks based on the received command. Specifically, those </w:t>
      </w:r>
      <w:proofErr w:type="spellStart"/>
      <w:r>
        <w:t>AIoT</w:t>
      </w:r>
      <w:proofErr w:type="spellEnd"/>
      <w:r>
        <w:t xml:space="preserve"> devices who have received the ‘Read’ command should report the </w:t>
      </w:r>
      <w:r w:rsidR="002950E6">
        <w:t>data th</w:t>
      </w:r>
      <w:r w:rsidR="004540EE">
        <w:t>at has been read</w:t>
      </w:r>
      <w:r>
        <w:t xml:space="preserve"> in the command response to Reader during the </w:t>
      </w:r>
      <w:proofErr w:type="spellStart"/>
      <w:r>
        <w:t>AIoT</w:t>
      </w:r>
      <w:proofErr w:type="spellEnd"/>
      <w:r>
        <w:t xml:space="preserve"> data reporting phase. </w:t>
      </w:r>
      <w:r w:rsidR="008F4D6A">
        <w:t xml:space="preserve">However, generally it can be assumed that for all commands at least an </w:t>
      </w:r>
      <w:r w:rsidR="003D7DA5">
        <w:t>Acknowledgement will be returned by the AIoT device in the command response.</w:t>
      </w:r>
    </w:p>
    <w:p w14:paraId="6F393BF8" w14:textId="2A2D9DF8" w:rsidR="00715345" w:rsidRDefault="00715345" w:rsidP="00881F8A">
      <w:pPr>
        <w:pStyle w:val="PropObs"/>
      </w:pPr>
      <w:bookmarkStart w:id="159" w:name="_Toc163116890"/>
      <w:bookmarkStart w:id="160" w:name="_Toc163116950"/>
      <w:bookmarkStart w:id="161" w:name="_Toc163117035"/>
      <w:bookmarkStart w:id="162" w:name="_Toc163121682"/>
      <w:bookmarkStart w:id="163" w:name="_Toc163123356"/>
      <w:bookmarkStart w:id="164" w:name="_Toc163131164"/>
      <w:bookmarkStart w:id="165" w:name="_Toc163131202"/>
      <w:bookmarkStart w:id="166" w:name="_Toc163131516"/>
      <w:bookmarkStart w:id="167" w:name="_Toc163143298"/>
      <w:bookmarkStart w:id="168" w:name="_Toc163143792"/>
      <w:bookmarkStart w:id="169" w:name="_Toc163143801"/>
      <w:bookmarkStart w:id="170" w:name="_Toc163152968"/>
      <w:bookmarkStart w:id="171" w:name="_Toc163159822"/>
      <w:bookmarkStart w:id="172" w:name="_Toc163159851"/>
      <w:bookmarkStart w:id="173" w:name="_Toc163159925"/>
      <w:r w:rsidRPr="000A36E5">
        <w:t xml:space="preserve">Based on the command from the Reader, the target </w:t>
      </w:r>
      <w:proofErr w:type="spellStart"/>
      <w:r w:rsidRPr="000A36E5">
        <w:t>AIoT</w:t>
      </w:r>
      <w:proofErr w:type="spellEnd"/>
      <w:r w:rsidRPr="000A36E5">
        <w:t xml:space="preserve"> device</w:t>
      </w:r>
      <w:r w:rsidR="00B07FAC">
        <w:t>(</w:t>
      </w:r>
      <w:r w:rsidRPr="000A36E5">
        <w:t>s</w:t>
      </w:r>
      <w:r w:rsidR="00B07FAC">
        <w:t>)</w:t>
      </w:r>
      <w:r w:rsidRPr="000A36E5">
        <w:t xml:space="preserve"> transmit</w:t>
      </w:r>
      <w:r w:rsidR="00DC67F8">
        <w:t xml:space="preserve"> command response (containing an </w:t>
      </w:r>
      <w:r w:rsidR="0038661F">
        <w:t xml:space="preserve">Acknowledgement and optionally other data) </w:t>
      </w:r>
      <w:r w:rsidRPr="000A36E5">
        <w:t xml:space="preserve">after </w:t>
      </w:r>
      <w:proofErr w:type="spellStart"/>
      <w:r w:rsidRPr="000A36E5">
        <w:t>AIoT</w:t>
      </w:r>
      <w:proofErr w:type="spellEnd"/>
      <w:r w:rsidRPr="000A36E5">
        <w:t xml:space="preserve"> access</w:t>
      </w:r>
      <w:r>
        <w:t>.</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45903C70" w14:textId="77777777" w:rsidR="00881F8A" w:rsidRPr="00881F8A" w:rsidRDefault="00881F8A" w:rsidP="00881F8A">
      <w:pPr>
        <w:spacing w:line="276" w:lineRule="auto"/>
        <w:jc w:val="both"/>
      </w:pPr>
    </w:p>
    <w:p w14:paraId="01BE8014" w14:textId="700B4FCF" w:rsidR="00715345" w:rsidRPr="000A36E5" w:rsidRDefault="00505582" w:rsidP="00715345">
      <w:pPr>
        <w:spacing w:line="276" w:lineRule="auto"/>
        <w:jc w:val="center"/>
        <w:rPr>
          <w:b/>
          <w:bCs/>
        </w:rPr>
      </w:pPr>
      <w:r>
        <w:object w:dxaOrig="10320" w:dyaOrig="6240" w14:anchorId="5F3E3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6.6pt" o:ole="">
            <v:imagedata r:id="rId14" o:title=""/>
          </v:shape>
          <o:OLEObject Type="Embed" ProgID="Visio.Drawing.15" ShapeID="_x0000_i1025" DrawAspect="Content" ObjectID="_1773772658" r:id="rId15"/>
        </w:object>
      </w:r>
    </w:p>
    <w:p w14:paraId="04443571" w14:textId="174A8447" w:rsidR="00715345" w:rsidRPr="00881F8A" w:rsidRDefault="00715345" w:rsidP="00715345">
      <w:pPr>
        <w:spacing w:line="276" w:lineRule="auto"/>
        <w:jc w:val="center"/>
        <w:rPr>
          <w:b/>
          <w:bCs/>
        </w:rPr>
      </w:pPr>
      <w:r w:rsidRPr="00881F8A">
        <w:rPr>
          <w:b/>
          <w:bCs/>
        </w:rPr>
        <w:t xml:space="preserve">Figure </w:t>
      </w:r>
      <w:r w:rsidR="00881F8A" w:rsidRPr="00881F8A">
        <w:rPr>
          <w:b/>
          <w:bCs/>
        </w:rPr>
        <w:t>1</w:t>
      </w:r>
      <w:r w:rsidRPr="00881F8A">
        <w:rPr>
          <w:b/>
          <w:bCs/>
        </w:rPr>
        <w:t>.</w:t>
      </w:r>
      <w:r w:rsidR="00881F8A">
        <w:rPr>
          <w:b/>
          <w:bCs/>
        </w:rPr>
        <w:t xml:space="preserve"> Example of</w:t>
      </w:r>
      <w:r w:rsidRPr="00881F8A">
        <w:rPr>
          <w:b/>
          <w:bCs/>
        </w:rPr>
        <w:t xml:space="preserve"> Inventory and Command procedure</w:t>
      </w:r>
    </w:p>
    <w:p w14:paraId="47C2F00B" w14:textId="28B53072" w:rsidR="00715345" w:rsidRPr="004E2DAB" w:rsidRDefault="00715345" w:rsidP="00715345">
      <w:pPr>
        <w:spacing w:line="276" w:lineRule="auto"/>
        <w:jc w:val="both"/>
        <w:rPr>
          <w:b/>
          <w:bCs/>
        </w:rPr>
      </w:pPr>
      <w:r>
        <w:t xml:space="preserve">Reader is responsible for forwarding the collected </w:t>
      </w:r>
      <w:proofErr w:type="spellStart"/>
      <w:r>
        <w:t>AIoT</w:t>
      </w:r>
      <w:proofErr w:type="spellEnd"/>
      <w:r>
        <w:t xml:space="preserve"> </w:t>
      </w:r>
      <w:r w:rsidR="00BC616C">
        <w:t>command responses</w:t>
      </w:r>
      <w:r>
        <w:t xml:space="preserve"> to</w:t>
      </w:r>
      <w:r w:rsidR="00B451A8">
        <w:t xml:space="preserve"> the</w:t>
      </w:r>
      <w:r>
        <w:t xml:space="preserve"> network. During </w:t>
      </w:r>
      <w:r w:rsidR="00F50604">
        <w:t xml:space="preserve">the </w:t>
      </w:r>
      <w:proofErr w:type="spellStart"/>
      <w:r>
        <w:t>AIoT</w:t>
      </w:r>
      <w:proofErr w:type="spellEnd"/>
      <w:r>
        <w:t xml:space="preserve"> data reporting phase, multiple rounds of data reporting triggered by periodical command from Reader is possible </w:t>
      </w:r>
      <w:proofErr w:type="gramStart"/>
      <w:r>
        <w:t>due to the fact that</w:t>
      </w:r>
      <w:proofErr w:type="gramEnd"/>
      <w:r>
        <w:t xml:space="preserve"> such low-end </w:t>
      </w:r>
      <w:proofErr w:type="spellStart"/>
      <w:r>
        <w:t>AIoT</w:t>
      </w:r>
      <w:proofErr w:type="spellEnd"/>
      <w:r>
        <w:t xml:space="preserve"> device may have low capability of the backscatter link with low data rate in the congestion environment. The multiple rounds of data reporting phase may be helpful to the </w:t>
      </w:r>
      <w:proofErr w:type="spellStart"/>
      <w:r>
        <w:t>AIoT</w:t>
      </w:r>
      <w:proofErr w:type="spellEnd"/>
      <w:r>
        <w:t xml:space="preserve"> devices to have enough time to acquire the whole </w:t>
      </w:r>
      <w:proofErr w:type="spellStart"/>
      <w:r>
        <w:t>AIoT</w:t>
      </w:r>
      <w:proofErr w:type="spellEnd"/>
      <w:r>
        <w:t xml:space="preserve"> </w:t>
      </w:r>
      <w:r w:rsidR="004E1276">
        <w:t>command response</w:t>
      </w:r>
      <w:r w:rsidR="0035798D">
        <w:t xml:space="preserve"> </w:t>
      </w:r>
      <w:r>
        <w:t xml:space="preserve">data </w:t>
      </w:r>
      <w:proofErr w:type="gramStart"/>
      <w:r>
        <w:t>and also</w:t>
      </w:r>
      <w:proofErr w:type="gramEnd"/>
      <w:r>
        <w:t xml:space="preserve"> to harvest enough energy during the data reporting.</w:t>
      </w:r>
    </w:p>
    <w:p w14:paraId="1C7FA51D" w14:textId="1BD1D248" w:rsidR="00715345" w:rsidRPr="006C3F3F" w:rsidRDefault="00715345" w:rsidP="006C3F3F">
      <w:pPr>
        <w:pStyle w:val="PropObs"/>
      </w:pPr>
      <w:bookmarkStart w:id="174" w:name="_Toc163116891"/>
      <w:bookmarkStart w:id="175" w:name="_Toc163116951"/>
      <w:bookmarkStart w:id="176" w:name="_Toc163117036"/>
      <w:bookmarkStart w:id="177" w:name="_Toc163121683"/>
      <w:bookmarkStart w:id="178" w:name="_Toc163123357"/>
      <w:bookmarkStart w:id="179" w:name="_Toc163131165"/>
      <w:bookmarkStart w:id="180" w:name="_Toc163131203"/>
      <w:bookmarkStart w:id="181" w:name="_Toc163131517"/>
      <w:bookmarkStart w:id="182" w:name="_Toc163143299"/>
      <w:bookmarkStart w:id="183" w:name="_Toc163143793"/>
      <w:bookmarkStart w:id="184" w:name="_Toc163143802"/>
      <w:bookmarkStart w:id="185" w:name="_Toc163152969"/>
      <w:bookmarkStart w:id="186" w:name="_Toc163159823"/>
      <w:bookmarkStart w:id="187" w:name="_Toc163159852"/>
      <w:bookmarkStart w:id="188" w:name="_Toc163159926"/>
      <w:r w:rsidRPr="000A36E5">
        <w:t>Reader collect</w:t>
      </w:r>
      <w:r w:rsidR="006C3F3F">
        <w:t>s</w:t>
      </w:r>
      <w:r w:rsidRPr="000A36E5">
        <w:t xml:space="preserve"> and forward</w:t>
      </w:r>
      <w:r w:rsidR="006C3F3F">
        <w:t>s</w:t>
      </w:r>
      <w:r w:rsidRPr="000A36E5">
        <w:t xml:space="preserve"> the </w:t>
      </w:r>
      <w:proofErr w:type="spellStart"/>
      <w:r w:rsidRPr="000A36E5">
        <w:t>AIoT</w:t>
      </w:r>
      <w:proofErr w:type="spellEnd"/>
      <w:r w:rsidRPr="000A36E5">
        <w:t xml:space="preserve"> </w:t>
      </w:r>
      <w:r w:rsidR="00CE089B">
        <w:t>command response</w:t>
      </w:r>
      <w:r w:rsidR="00CE089B" w:rsidRPr="000A36E5">
        <w:t xml:space="preserve"> </w:t>
      </w:r>
      <w:r w:rsidRPr="000A36E5">
        <w:t xml:space="preserve">to </w:t>
      </w:r>
      <w:r w:rsidR="006C3F3F">
        <w:t xml:space="preserve">the </w:t>
      </w:r>
      <w:r w:rsidRPr="000A36E5">
        <w:t>network.</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7EE0CE5" w14:textId="0609E7B1" w:rsidR="00715345" w:rsidRPr="006C3F3F" w:rsidRDefault="00715345" w:rsidP="006C3F3F">
      <w:pPr>
        <w:pStyle w:val="PropObs"/>
      </w:pPr>
      <w:bookmarkStart w:id="189" w:name="_Toc163116892"/>
      <w:bookmarkStart w:id="190" w:name="_Toc163116952"/>
      <w:bookmarkStart w:id="191" w:name="_Toc163117037"/>
      <w:bookmarkStart w:id="192" w:name="_Toc163121684"/>
      <w:bookmarkStart w:id="193" w:name="_Toc163123358"/>
      <w:bookmarkStart w:id="194" w:name="_Toc163131166"/>
      <w:bookmarkStart w:id="195" w:name="_Toc163131204"/>
      <w:bookmarkStart w:id="196" w:name="_Toc163131518"/>
      <w:bookmarkStart w:id="197" w:name="_Toc163143300"/>
      <w:bookmarkStart w:id="198" w:name="_Toc163143794"/>
      <w:bookmarkStart w:id="199" w:name="_Toc163143803"/>
      <w:bookmarkStart w:id="200" w:name="_Toc163152970"/>
      <w:bookmarkStart w:id="201" w:name="_Toc163159824"/>
      <w:bookmarkStart w:id="202" w:name="_Toc163159853"/>
      <w:bookmarkStart w:id="203" w:name="_Toc163159927"/>
      <w:r>
        <w:t xml:space="preserve">RAN2 </w:t>
      </w:r>
      <w:r w:rsidR="00A31C70">
        <w:t>will</w:t>
      </w:r>
      <w:r>
        <w:t xml:space="preserve"> study multi</w:t>
      </w:r>
      <w:r w:rsidR="006C3F3F">
        <w:t>-</w:t>
      </w:r>
      <w:r>
        <w:t xml:space="preserve">round </w:t>
      </w:r>
      <w:proofErr w:type="spellStart"/>
      <w:r>
        <w:t>AIoT</w:t>
      </w:r>
      <w:proofErr w:type="spellEnd"/>
      <w:r>
        <w:t xml:space="preserve"> data reporting procedure.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8B051C8" w14:textId="77777777" w:rsidR="00715345" w:rsidRPr="00840169" w:rsidRDefault="00715345" w:rsidP="006C3F3F">
      <w:pPr>
        <w:pStyle w:val="Proposal"/>
        <w:ind w:left="0" w:firstLine="0"/>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32AFD331" w14:textId="77777777" w:rsidR="00765941"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765941">
        <w:rPr>
          <w:noProof/>
        </w:rPr>
        <w:t>Observation 1.</w:t>
      </w:r>
      <w:r w:rsidR="00765941">
        <w:rPr>
          <w:rFonts w:asciiTheme="minorHAnsi" w:eastAsiaTheme="minorEastAsia" w:hAnsiTheme="minorHAnsi" w:cstheme="minorBidi"/>
          <w:noProof/>
          <w:kern w:val="2"/>
          <w:sz w:val="22"/>
          <w:szCs w:val="22"/>
          <w:lang w:val="en-US"/>
          <w14:ligatures w14:val="standardContextual"/>
        </w:rPr>
        <w:tab/>
      </w:r>
      <w:r w:rsidR="00765941">
        <w:rPr>
          <w:noProof/>
        </w:rPr>
        <w:t>The ambient IoT study target is for IoT segment well below the existing 3GPP IoT technologies, e.g. NB-IoT, eMTC, RedCap, etc. and is not replacement to existing 3GPP IoT technologies.</w:t>
      </w:r>
    </w:p>
    <w:p w14:paraId="1E45D45F"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Observation 2.</w:t>
      </w:r>
      <w:r>
        <w:rPr>
          <w:rFonts w:asciiTheme="minorHAnsi" w:eastAsiaTheme="minorEastAsia" w:hAnsiTheme="minorHAnsi" w:cstheme="minorBidi"/>
          <w:noProof/>
          <w:kern w:val="2"/>
          <w:sz w:val="22"/>
          <w:szCs w:val="22"/>
          <w:lang w:val="en-US"/>
          <w14:ligatures w14:val="standardContextual"/>
        </w:rPr>
        <w:tab/>
      </w:r>
      <w:r>
        <w:rPr>
          <w:noProof/>
        </w:rPr>
        <w:t>The SI targets a harmonized air interface design with minimized differences (where necessary) for different Ambient IoT devices and topologies.</w:t>
      </w:r>
    </w:p>
    <w:p w14:paraId="77F1049E"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 xml:space="preserve">The Reader functionality can be a seen as a separate logical entity which may be co-located with a base station in case of Topology 1 whereas the Reader functionality is co-located with a UE in case of Topology 2. The interface between the Reader and other network entities is in RAN3 domain. RAN2 </w:t>
      </w:r>
      <w:r w:rsidRPr="00DF56FF">
        <w:rPr>
          <w:rFonts w:eastAsia="SimSun"/>
          <w:noProof/>
          <w:lang w:val="en-US" w:eastAsia="ja-JP"/>
        </w:rPr>
        <w:t>should focus on the interface between the Reader and the Ambient IoT device.</w:t>
      </w:r>
    </w:p>
    <w:p w14:paraId="744B25DE"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sidRPr="00DF56FF">
        <w:rPr>
          <w:rFonts w:eastAsia="SimSun"/>
          <w:noProof/>
          <w:lang w:val="en-US" w:eastAsia="ja-JP"/>
        </w:rPr>
        <w:t>Observation 4.</w:t>
      </w:r>
      <w:r>
        <w:rPr>
          <w:rFonts w:asciiTheme="minorHAnsi" w:eastAsiaTheme="minorEastAsia" w:hAnsiTheme="minorHAnsi" w:cstheme="minorBidi"/>
          <w:noProof/>
          <w:kern w:val="2"/>
          <w:sz w:val="22"/>
          <w:szCs w:val="22"/>
          <w:lang w:val="en-US"/>
          <w14:ligatures w14:val="standardContextual"/>
        </w:rPr>
        <w:tab/>
      </w:r>
      <w:r w:rsidRPr="00DF56FF">
        <w:rPr>
          <w:rFonts w:eastAsia="SimSun"/>
          <w:noProof/>
          <w:lang w:val="en-US" w:eastAsia="ja-JP"/>
        </w:rPr>
        <w:t>Given the very low target peak power consumption for Ambient IoT, both the user plane and control plane protocols will require significant simplifications compared to the current 3GPP protocol stacks for 4G LTE and 5G NR.</w:t>
      </w:r>
    </w:p>
    <w:p w14:paraId="01F8BB40"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sidRPr="00DF56FF">
        <w:rPr>
          <w:rFonts w:eastAsia="SimSun"/>
          <w:noProof/>
          <w:lang w:val="en-US" w:eastAsia="ja-JP"/>
        </w:rPr>
        <w:t>Observation 5.</w:t>
      </w:r>
      <w:r>
        <w:rPr>
          <w:rFonts w:asciiTheme="minorHAnsi" w:eastAsiaTheme="minorEastAsia" w:hAnsiTheme="minorHAnsi" w:cstheme="minorBidi"/>
          <w:noProof/>
          <w:kern w:val="2"/>
          <w:sz w:val="22"/>
          <w:szCs w:val="22"/>
          <w:lang w:val="en-US"/>
          <w14:ligatures w14:val="standardContextual"/>
        </w:rPr>
        <w:tab/>
      </w:r>
      <w:r w:rsidRPr="00DF56FF">
        <w:rPr>
          <w:rFonts w:eastAsia="SimSun"/>
          <w:noProof/>
          <w:lang w:val="en-US" w:eastAsia="ja-JP"/>
        </w:rPr>
        <w:t>How the required security is provided to AIoT is being discussed in SA3/SA2.</w:t>
      </w:r>
    </w:p>
    <w:p w14:paraId="2509F800" w14:textId="3E3434A2"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712FF453" w14:textId="77777777" w:rsidR="00765941"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765941">
        <w:rPr>
          <w:noProof/>
        </w:rPr>
        <w:t>Proposal 1:</w:t>
      </w:r>
      <w:r w:rsidR="00765941">
        <w:rPr>
          <w:rFonts w:asciiTheme="minorHAnsi" w:eastAsiaTheme="minorEastAsia" w:hAnsiTheme="minorHAnsi" w:cstheme="minorBidi"/>
          <w:noProof/>
          <w:kern w:val="2"/>
          <w:sz w:val="22"/>
          <w:szCs w:val="22"/>
          <w:lang w:val="en-US"/>
          <w14:ligatures w14:val="standardContextual"/>
        </w:rPr>
        <w:tab/>
      </w:r>
      <w:r w:rsidR="00765941">
        <w:rPr>
          <w:noProof/>
        </w:rPr>
        <w:t>RAN2 will aim to have common protocol and procedures for both topologies 1 and 2, and for different device types (with/without DL/UL amplification and/or UL transmission generation) as much as possible.</w:t>
      </w:r>
    </w:p>
    <w:p w14:paraId="57BCF91E"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RAN2 assumes Reader is a separate logical entity supporting the Reader functionalities. Reader may be collocated with base station or with the UE depending on the topology. Reader functionalities provided to AIoT device are topology-agnostic.</w:t>
      </w:r>
    </w:p>
    <w:p w14:paraId="07ADD7C8"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AIoT operations between the AIoT device and the Reader should be topology-agnostic, i.e. transparent to the topology used for the AIoT communication.</w:t>
      </w:r>
    </w:p>
    <w:p w14:paraId="333BCC01"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RAN2 will study the common aspects for both topologies 1 and 2 and both device types first to progress on baseline assumptions.</w:t>
      </w:r>
    </w:p>
    <w:p w14:paraId="180E0C9F"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RAN2 assumes AIoT security is provided by AIoT command protocol/application function.</w:t>
      </w:r>
    </w:p>
    <w:p w14:paraId="6E06E376"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6:</w:t>
      </w:r>
      <w:r>
        <w:rPr>
          <w:rFonts w:asciiTheme="minorHAnsi" w:eastAsiaTheme="minorEastAsia" w:hAnsiTheme="minorHAnsi" w:cstheme="minorBidi"/>
          <w:noProof/>
          <w:kern w:val="2"/>
          <w:sz w:val="22"/>
          <w:szCs w:val="22"/>
          <w:lang w:val="en-US"/>
          <w14:ligatures w14:val="standardContextual"/>
        </w:rPr>
        <w:tab/>
      </w:r>
      <w:r>
        <w:rPr>
          <w:noProof/>
        </w:rPr>
        <w:t>Reader that received the inventory request from the AIoT controller/application performs the inventory procedure to discover and trigger all or a subset of AIoT devices to perform AIoT access procedure.</w:t>
      </w:r>
    </w:p>
    <w:p w14:paraId="19510C72"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7:</w:t>
      </w:r>
      <w:r>
        <w:rPr>
          <w:rFonts w:asciiTheme="minorHAnsi" w:eastAsiaTheme="minorEastAsia" w:hAnsiTheme="minorHAnsi" w:cstheme="minorBidi"/>
          <w:noProof/>
          <w:kern w:val="2"/>
          <w:sz w:val="22"/>
          <w:szCs w:val="22"/>
          <w:lang w:val="en-US"/>
          <w14:ligatures w14:val="standardContextual"/>
        </w:rPr>
        <w:tab/>
      </w:r>
      <w:r>
        <w:rPr>
          <w:noProof/>
        </w:rPr>
        <w:t>Based on the command from the Reader, the target AIoT device(s) transmit command response (containing an Acknowledgement and optionally other data) after AIoT access.</w:t>
      </w:r>
    </w:p>
    <w:p w14:paraId="55573E84"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8:</w:t>
      </w:r>
      <w:r>
        <w:rPr>
          <w:rFonts w:asciiTheme="minorHAnsi" w:eastAsiaTheme="minorEastAsia" w:hAnsiTheme="minorHAnsi" w:cstheme="minorBidi"/>
          <w:noProof/>
          <w:kern w:val="2"/>
          <w:sz w:val="22"/>
          <w:szCs w:val="22"/>
          <w:lang w:val="en-US"/>
          <w14:ligatures w14:val="standardContextual"/>
        </w:rPr>
        <w:tab/>
      </w:r>
      <w:r>
        <w:rPr>
          <w:noProof/>
        </w:rPr>
        <w:t>Reader collects and forwards the AIoT command response to the network.</w:t>
      </w:r>
    </w:p>
    <w:p w14:paraId="0F062446" w14:textId="77777777" w:rsidR="00765941" w:rsidRDefault="00765941">
      <w:pPr>
        <w:pStyle w:val="TOC1"/>
        <w:rPr>
          <w:rFonts w:asciiTheme="minorHAnsi" w:eastAsiaTheme="minorEastAsia" w:hAnsiTheme="minorHAnsi" w:cstheme="minorBidi"/>
          <w:noProof/>
          <w:kern w:val="2"/>
          <w:sz w:val="22"/>
          <w:szCs w:val="22"/>
          <w:lang w:val="en-US"/>
          <w14:ligatures w14:val="standardContextual"/>
        </w:rPr>
      </w:pPr>
      <w:r>
        <w:rPr>
          <w:noProof/>
        </w:rPr>
        <w:t>Proposal 9:</w:t>
      </w:r>
      <w:r>
        <w:rPr>
          <w:rFonts w:asciiTheme="minorHAnsi" w:eastAsiaTheme="minorEastAsia" w:hAnsiTheme="minorHAnsi" w:cstheme="minorBidi"/>
          <w:noProof/>
          <w:kern w:val="2"/>
          <w:sz w:val="22"/>
          <w:szCs w:val="22"/>
          <w:lang w:val="en-US"/>
          <w14:ligatures w14:val="standardContextual"/>
        </w:rPr>
        <w:tab/>
      </w:r>
      <w:r>
        <w:rPr>
          <w:noProof/>
        </w:rPr>
        <w:t>RAN2 will study multi-round AIoT data reporting procedure.</w:t>
      </w:r>
    </w:p>
    <w:p w14:paraId="67D7A670" w14:textId="79AA4E7E" w:rsidR="003B21F2" w:rsidRDefault="00E15BED" w:rsidP="00E15BED">
      <w:pPr>
        <w:spacing w:line="276" w:lineRule="auto"/>
        <w:jc w:val="both"/>
      </w:pPr>
      <w:r w:rsidRPr="00113C98">
        <w:rPr>
          <w:b/>
        </w:rPr>
        <w:fldChar w:fldCharType="end"/>
      </w:r>
    </w:p>
    <w:p w14:paraId="77FD6118" w14:textId="77777777" w:rsidR="003B21F2" w:rsidRDefault="003B21F2" w:rsidP="00770027">
      <w:pPr>
        <w:spacing w:line="276" w:lineRule="auto"/>
        <w:jc w:val="both"/>
        <w:rPr>
          <w:b/>
        </w:rPr>
      </w:pPr>
    </w:p>
    <w:p w14:paraId="5DF493E9" w14:textId="406E4E96" w:rsidR="00E72324" w:rsidRPr="00E72324" w:rsidRDefault="00E72324" w:rsidP="00E72324">
      <w:pPr>
        <w:pStyle w:val="Heading1"/>
        <w:numPr>
          <w:ilvl w:val="0"/>
          <w:numId w:val="0"/>
        </w:numPr>
        <w:spacing w:line="276" w:lineRule="auto"/>
      </w:pPr>
      <w:r w:rsidRPr="00E72324">
        <w:t>References</w:t>
      </w:r>
    </w:p>
    <w:p w14:paraId="4F972FFA" w14:textId="7AABF8EA" w:rsidR="001249D4" w:rsidRDefault="00E72324" w:rsidP="004E6F42">
      <w:pPr>
        <w:spacing w:line="276" w:lineRule="auto"/>
        <w:jc w:val="both"/>
        <w:rPr>
          <w:bCs/>
        </w:rPr>
      </w:pPr>
      <w:r w:rsidRPr="00E72324">
        <w:rPr>
          <w:bCs/>
        </w:rPr>
        <w:t xml:space="preserve">[1] </w:t>
      </w:r>
      <w:r w:rsidR="00E21E69">
        <w:rPr>
          <w:bCs/>
        </w:rPr>
        <w:t xml:space="preserve">RP-240826, </w:t>
      </w:r>
      <w:r w:rsidR="00234229" w:rsidRPr="00234229">
        <w:rPr>
          <w:bCs/>
        </w:rPr>
        <w:t>Study on solutions for Ambient IoT (Internet of Things) in NR</w:t>
      </w:r>
      <w:r w:rsidR="00234229">
        <w:rPr>
          <w:bCs/>
        </w:rPr>
        <w:t>, RAN#103, March 2024</w:t>
      </w:r>
    </w:p>
    <w:p w14:paraId="3356ADA1" w14:textId="5AE9AD31" w:rsidR="009C501C" w:rsidRDefault="009C501C" w:rsidP="004E6F42">
      <w:pPr>
        <w:spacing w:line="276" w:lineRule="auto"/>
        <w:jc w:val="both"/>
        <w:rPr>
          <w:bCs/>
        </w:rPr>
      </w:pPr>
      <w:bookmarkStart w:id="204" w:name="_Hlk163117053"/>
      <w:r>
        <w:rPr>
          <w:bCs/>
        </w:rPr>
        <w:t>[2] TR 38.848</w:t>
      </w:r>
      <w:r w:rsidR="004719B6">
        <w:rPr>
          <w:bCs/>
        </w:rPr>
        <w:t xml:space="preserve">, </w:t>
      </w:r>
      <w:r w:rsidR="004719B6" w:rsidRPr="004719B6">
        <w:rPr>
          <w:bCs/>
        </w:rPr>
        <w:t>Study on Ambient IoT (Internet of Things) in RAN</w:t>
      </w:r>
      <w:r w:rsidR="004719B6">
        <w:rPr>
          <w:bCs/>
        </w:rPr>
        <w:t>, Release 18</w:t>
      </w:r>
    </w:p>
    <w:p w14:paraId="6D0C1F21" w14:textId="5247C95E" w:rsidR="009C501C" w:rsidRDefault="009C501C" w:rsidP="004E6F42">
      <w:pPr>
        <w:spacing w:line="276" w:lineRule="auto"/>
        <w:jc w:val="both"/>
        <w:rPr>
          <w:bCs/>
        </w:rPr>
      </w:pPr>
      <w:r>
        <w:rPr>
          <w:bCs/>
        </w:rPr>
        <w:t xml:space="preserve">[3] </w:t>
      </w:r>
      <w:r w:rsidR="00421966">
        <w:rPr>
          <w:bCs/>
        </w:rPr>
        <w:t>R2-2402938, User plane aspects of Ambient IoT, Qualcomm, April 2024</w:t>
      </w:r>
    </w:p>
    <w:p w14:paraId="04CA0474" w14:textId="2C073919" w:rsidR="00421966" w:rsidRDefault="00421966" w:rsidP="004E6F42">
      <w:pPr>
        <w:spacing w:line="276" w:lineRule="auto"/>
        <w:jc w:val="both"/>
        <w:rPr>
          <w:bCs/>
        </w:rPr>
      </w:pPr>
      <w:r>
        <w:rPr>
          <w:bCs/>
        </w:rPr>
        <w:t>[4] R2-2402929, Control plane aspects of Ambient IoT, Qualcomm, April 2024</w:t>
      </w:r>
    </w:p>
    <w:p w14:paraId="0C7EAD7C" w14:textId="00577AA2" w:rsidR="00B32C58" w:rsidRDefault="00B32C58" w:rsidP="00B32C58">
      <w:pPr>
        <w:spacing w:line="276" w:lineRule="auto"/>
        <w:jc w:val="both"/>
        <w:rPr>
          <w:bCs/>
        </w:rPr>
      </w:pPr>
      <w:r>
        <w:rPr>
          <w:bCs/>
        </w:rPr>
        <w:t>[5] R2-2402930, Paging aspects of Ambient IoT, Qualcomm, April 2024</w:t>
      </w:r>
    </w:p>
    <w:p w14:paraId="4FB6FFE3" w14:textId="5647EE76" w:rsidR="00421966" w:rsidRDefault="00421966" w:rsidP="004E6F42">
      <w:pPr>
        <w:spacing w:line="276" w:lineRule="auto"/>
        <w:jc w:val="both"/>
        <w:rPr>
          <w:bCs/>
        </w:rPr>
      </w:pPr>
      <w:r>
        <w:rPr>
          <w:bCs/>
        </w:rPr>
        <w:t>[</w:t>
      </w:r>
      <w:r w:rsidR="00B32C58">
        <w:rPr>
          <w:bCs/>
        </w:rPr>
        <w:t>6</w:t>
      </w:r>
      <w:r>
        <w:rPr>
          <w:bCs/>
        </w:rPr>
        <w:t>] R2-2402939, Random access aspects of Ambient IoT, Qualcomm, April 2024</w:t>
      </w:r>
    </w:p>
    <w:bookmarkEnd w:id="204"/>
    <w:p w14:paraId="2CFD68AB" w14:textId="79CE2C92" w:rsidR="00421966" w:rsidRPr="003639B5" w:rsidRDefault="00421966" w:rsidP="004E6F42">
      <w:pPr>
        <w:spacing w:line="276" w:lineRule="auto"/>
        <w:jc w:val="both"/>
      </w:pPr>
    </w:p>
    <w:sectPr w:rsidR="00421966" w:rsidRPr="003639B5" w:rsidSect="00E43D11">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12BD8" w14:textId="77777777" w:rsidR="00E43D11" w:rsidRDefault="00E43D11">
      <w:pPr>
        <w:spacing w:after="0"/>
      </w:pPr>
      <w:r>
        <w:separator/>
      </w:r>
    </w:p>
  </w:endnote>
  <w:endnote w:type="continuationSeparator" w:id="0">
    <w:p w14:paraId="6162B3CB" w14:textId="77777777" w:rsidR="00E43D11" w:rsidRDefault="00E43D11">
      <w:pPr>
        <w:spacing w:after="0"/>
      </w:pPr>
      <w:r>
        <w:continuationSeparator/>
      </w:r>
    </w:p>
  </w:endnote>
  <w:endnote w:type="continuationNotice" w:id="1">
    <w:p w14:paraId="4B623E43" w14:textId="77777777" w:rsidR="00E43D11" w:rsidRDefault="00E43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A4716" w14:textId="77777777" w:rsidR="00E43D11" w:rsidRDefault="00E43D11">
      <w:pPr>
        <w:spacing w:after="0"/>
      </w:pPr>
      <w:r>
        <w:separator/>
      </w:r>
    </w:p>
  </w:footnote>
  <w:footnote w:type="continuationSeparator" w:id="0">
    <w:p w14:paraId="397D4865" w14:textId="77777777" w:rsidR="00E43D11" w:rsidRDefault="00E43D11">
      <w:pPr>
        <w:spacing w:after="0"/>
      </w:pPr>
      <w:r>
        <w:continuationSeparator/>
      </w:r>
    </w:p>
  </w:footnote>
  <w:footnote w:type="continuationNotice" w:id="1">
    <w:p w14:paraId="74DD4B37" w14:textId="77777777" w:rsidR="00E43D11" w:rsidRDefault="00E43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6534D0F8"/>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4"/>
  </w:num>
  <w:num w:numId="2" w16cid:durableId="2132168923">
    <w:abstractNumId w:val="6"/>
  </w:num>
  <w:num w:numId="3" w16cid:durableId="115368091">
    <w:abstractNumId w:val="7"/>
  </w:num>
  <w:num w:numId="4" w16cid:durableId="57484751">
    <w:abstractNumId w:val="12"/>
  </w:num>
  <w:num w:numId="5" w16cid:durableId="20755387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9"/>
  </w:num>
  <w:num w:numId="7" w16cid:durableId="714819153">
    <w:abstractNumId w:val="5"/>
  </w:num>
  <w:num w:numId="8" w16cid:durableId="1399595774">
    <w:abstractNumId w:val="10"/>
  </w:num>
  <w:num w:numId="9" w16cid:durableId="576793776">
    <w:abstractNumId w:val="1"/>
  </w:num>
  <w:num w:numId="10" w16cid:durableId="703138330">
    <w:abstractNumId w:val="8"/>
  </w:num>
  <w:num w:numId="11" w16cid:durableId="858734355">
    <w:abstractNumId w:val="2"/>
  </w:num>
  <w:num w:numId="12" w16cid:durableId="2143886941">
    <w:abstractNumId w:val="11"/>
  </w:num>
  <w:num w:numId="13" w16cid:durableId="10337316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3"/>
  </w:num>
  <w:num w:numId="16" w16cid:durableId="1196574402">
    <w:abstractNumId w:val="3"/>
    <w:lvlOverride w:ilvl="0">
      <w:startOverride w:val="1"/>
    </w:lvlOverride>
  </w:num>
  <w:num w:numId="17" w16cid:durableId="1978415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002165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3C20"/>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BB8"/>
    <w:rsid w:val="00215520"/>
    <w:rsid w:val="00215591"/>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5941"/>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5105"/>
    <w:rsid w:val="009A7B28"/>
    <w:rsid w:val="009B01B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14D"/>
    <w:rsid w:val="00A72284"/>
    <w:rsid w:val="00A72753"/>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07FAC"/>
    <w:rsid w:val="00B10857"/>
    <w:rsid w:val="00B1119D"/>
    <w:rsid w:val="00B111B4"/>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5F6B0C74-0725-4451-AECE-1EA98A62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547F93"/>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547F93"/>
    <w:rPr>
      <w:rFonts w:ascii="Times New Roman" w:eastAsia="Times New Roman" w:hAnsi="Times New Roman"/>
      <w:b/>
      <w:sz w:val="22"/>
      <w:lang w:val="en-GB"/>
    </w:rPr>
  </w:style>
  <w:style w:type="paragraph" w:styleId="TOC1">
    <w:name w:val="toc 1"/>
    <w:basedOn w:val="Normal"/>
    <w:next w:val="Normal"/>
    <w:autoRedefine/>
    <w:uiPriority w:val="39"/>
    <w:unhideWhenUsed/>
    <w:rsid w:val="004068E5"/>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722</TotalTime>
  <Pages>1</Pages>
  <Words>2638</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 Umesh</cp:lastModifiedBy>
  <cp:revision>233</cp:revision>
  <cp:lastPrinted>2017-09-12T20:53:00Z</cp:lastPrinted>
  <dcterms:created xsi:type="dcterms:W3CDTF">2024-03-19T22:14:00Z</dcterms:created>
  <dcterms:modified xsi:type="dcterms:W3CDTF">2024-04-05T04:51:00Z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